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150"/>
        <w:ind w:left="120"/>
        <w:jc w:val="center"/>
        <w:rPr>
          <w:sz w:val="21"/>
        </w:rPr>
      </w:pPr>
      <w:r>
        <w:rPr>
          <w:sz w:val="21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11775" cy="8618220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201400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5911774" cy="86182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465.49pt;height:678.60pt;mso-wrap-distance-left:0.00pt;mso-wrap-distance-top:0.00pt;mso-wrap-distance-right:0.00pt;mso-wrap-distance-bottom:0.00pt;z-index:1;" stroked="false">
                <v:imagedata r:id="rId9" o:title=""/>
                <o:lock v:ext="edit" rotation="t"/>
              </v:shape>
            </w:pict>
          </mc:Fallback>
        </mc:AlternateContent>
      </w:r>
      <w:r>
        <w:rPr>
          <w:sz w:val="21"/>
        </w:rPr>
      </w:r>
      <w:r>
        <w:rPr>
          <w:sz w:val="21"/>
        </w:rPr>
      </w:r>
    </w:p>
    <w:p>
      <w:pPr>
        <w:pBdr/>
        <w:spacing w:after="150"/>
        <w:ind w:left="120"/>
        <w:jc w:val="center"/>
        <w:rPr>
          <w:sz w:val="21"/>
        </w:rPr>
      </w:pPr>
      <w:r>
        <w:rPr>
          <w:b/>
          <w:sz w:val="21"/>
        </w:rPr>
        <w:t xml:space="preserve">Пояснительная записка</w:t>
      </w:r>
      <w:r>
        <w:rPr>
          <w:sz w:val="21"/>
        </w:rPr>
      </w:r>
    </w:p>
    <w:p>
      <w:pPr>
        <w:pBdr/>
        <w:spacing w:after="150"/>
        <w:ind w:left="120"/>
        <w:rPr>
          <w:sz w:val="21"/>
        </w:rPr>
      </w:pPr>
      <w:r>
        <w:br/>
      </w:r>
      <w:r>
        <w:rPr>
          <w:sz w:val="21"/>
        </w:rPr>
      </w:r>
    </w:p>
    <w:p>
      <w:pPr>
        <w:pBdr/>
        <w:spacing w:after="150"/>
        <w:ind w:left="1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Рабочая программа по учебному курсу «Теория и практика написания сочинения</w:t>
      </w:r>
      <w:r>
        <w:rPr>
          <w:rFonts w:ascii="Times New Roman" w:hAnsi="Times New Roman"/>
          <w:szCs w:val="24"/>
        </w:rPr>
        <w:t xml:space="preserve">» для 11 класса составлена на основе следующих документов:</w: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numPr>
          <w:ilvl w:val="0"/>
          <w:numId w:val="1"/>
        </w:numPr>
        <w:pBdr/>
        <w:spacing w:after="150"/>
        <w:ind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Федерального государственного образовательного стандарта среднего общего образования, утвержденного приказом Министерства образования и науки Российской Федерации №413 от 17.05.2012 г. (</w:t>
      </w:r>
      <w:r>
        <w:rPr>
          <w:rFonts w:ascii="Times New Roman" w:hAnsi="Times New Roman"/>
          <w:szCs w:val="24"/>
        </w:rPr>
        <w:t xml:space="preserve">с</w:t>
      </w:r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изменении</w:t>
      </w:r>
      <w:r>
        <w:rPr>
          <w:rFonts w:ascii="Times New Roman" w:hAnsi="Times New Roman"/>
          <w:szCs w:val="24"/>
        </w:rPr>
        <w:t xml:space="preserve"> и дополнениями от 29 декабря 2014 г., 31 декабря 2015 г., 29 июня 2017 г., 24 сентября, 11 декабря 2020 г. 12.08.2022 г;</w:t>
      </w:r>
      <w:r>
        <w:rPr>
          <w:rFonts w:ascii="Times New Roman" w:hAnsi="Times New Roman"/>
          <w:szCs w:val="24"/>
        </w:rPr>
      </w:r>
    </w:p>
    <w:p>
      <w:pPr>
        <w:pBdr/>
        <w:spacing w:after="150"/>
        <w:ind w:left="1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2. ООП СОО (ФГОС) МБОУ «</w:t>
      </w:r>
      <w:r>
        <w:rPr>
          <w:rFonts w:ascii="Times New Roman" w:hAnsi="Times New Roman"/>
          <w:szCs w:val="24"/>
        </w:rPr>
        <w:t xml:space="preserve">Макуловская</w:t>
      </w:r>
      <w:r>
        <w:rPr>
          <w:rFonts w:ascii="Times New Roman" w:hAnsi="Times New Roman"/>
          <w:szCs w:val="24"/>
        </w:rPr>
        <w:t xml:space="preserve"> СОШ </w:t>
      </w:r>
      <w:r>
        <w:rPr>
          <w:rFonts w:ascii="Times New Roman" w:hAnsi="Times New Roman"/>
          <w:szCs w:val="24"/>
        </w:rPr>
        <w:t xml:space="preserve">им.А.П.Исаева</w:t>
      </w:r>
      <w:r>
        <w:rPr>
          <w:rFonts w:ascii="Times New Roman" w:hAnsi="Times New Roman"/>
          <w:szCs w:val="24"/>
        </w:rPr>
        <w:t xml:space="preserve">»</w:t>
      </w:r>
      <w:r>
        <w:rPr>
          <w:rFonts w:ascii="Times New Roman" w:hAnsi="Times New Roman"/>
          <w:szCs w:val="24"/>
        </w:rPr>
      </w:r>
    </w:p>
    <w:p>
      <w:pPr>
        <w:pBdr/>
        <w:spacing w:after="150"/>
        <w:ind w:left="1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в соответствии с Положением о структуре, порядке разработки и утверждении рабочих программ  муниципального бюджетного общеобразовательного учреждения «</w:t>
      </w:r>
      <w:r>
        <w:rPr>
          <w:rFonts w:ascii="Times New Roman" w:hAnsi="Times New Roman"/>
          <w:szCs w:val="24"/>
        </w:rPr>
        <w:t xml:space="preserve">Макуловская</w:t>
      </w:r>
      <w:r>
        <w:rPr>
          <w:rFonts w:ascii="Times New Roman" w:hAnsi="Times New Roman"/>
          <w:szCs w:val="24"/>
        </w:rPr>
        <w:t xml:space="preserve"> средняя общеобразовательная школа </w:t>
      </w:r>
      <w:r>
        <w:rPr>
          <w:rFonts w:ascii="Times New Roman" w:hAnsi="Times New Roman"/>
          <w:szCs w:val="24"/>
        </w:rPr>
        <w:t xml:space="preserve">им.А.П.Исаева</w:t>
      </w:r>
      <w:r>
        <w:rPr>
          <w:rFonts w:ascii="Times New Roman" w:hAnsi="Times New Roman"/>
          <w:szCs w:val="24"/>
        </w:rPr>
        <w:t xml:space="preserve">».</w:t>
      </w:r>
      <w:r>
        <w:rPr>
          <w:rFonts w:ascii="Times New Roman" w:hAnsi="Times New Roman"/>
          <w:szCs w:val="24"/>
        </w:rPr>
      </w:r>
    </w:p>
    <w:p>
      <w:pPr>
        <w:pBdr/>
        <w:spacing w:after="150"/>
        <w:ind w:left="1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Объем часов: - В неделю - 1 час, всего 34 часа</w:t>
      </w:r>
      <w:r>
        <w:rPr>
          <w:rFonts w:ascii="Times New Roman" w:hAnsi="Times New Roman"/>
          <w:szCs w:val="24"/>
        </w:rPr>
      </w:r>
    </w:p>
    <w:p>
      <w:pPr>
        <w:pBdr/>
        <w:spacing w:after="150"/>
        <w:ind w:left="1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br/>
        <w:t xml:space="preserve">Основная </w:t>
      </w:r>
      <w:r>
        <w:rPr>
          <w:rFonts w:ascii="Times New Roman" w:hAnsi="Times New Roman"/>
          <w:b/>
          <w:szCs w:val="24"/>
        </w:rPr>
        <w:t xml:space="preserve">цель курса</w:t>
      </w:r>
      <w:r>
        <w:rPr>
          <w:rFonts w:ascii="Times New Roman" w:hAnsi="Times New Roman"/>
          <w:szCs w:val="24"/>
        </w:rPr>
        <w:t xml:space="preserve">: помочь учащимся р</w:t>
      </w:r>
      <w:r>
        <w:rPr>
          <w:rFonts w:ascii="Times New Roman" w:hAnsi="Times New Roman"/>
          <w:szCs w:val="24"/>
        </w:rPr>
        <w:t xml:space="preserve">азвивать способности написания текстов разных жанров, завершить формирование умений работать с текстом; совершенствовать умения оперировать теоретическими понятиями и терминами как инструментом анализа в их связи с конкретными темами сочинений и заданиями.</w:t>
      </w:r>
      <w:r>
        <w:rPr>
          <w:rFonts w:ascii="Times New Roman" w:hAnsi="Times New Roman"/>
          <w:szCs w:val="24"/>
        </w:rPr>
      </w:r>
    </w:p>
    <w:p>
      <w:pPr>
        <w:pBdr/>
        <w:spacing w:after="150"/>
        <w:ind w:left="1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 xml:space="preserve">Задачи курса:</w:t>
      </w:r>
      <w:r>
        <w:rPr>
          <w:rFonts w:ascii="Times New Roman" w:hAnsi="Times New Roman"/>
          <w:szCs w:val="24"/>
        </w:rPr>
      </w:r>
    </w:p>
    <w:p>
      <w:pPr>
        <w:numPr>
          <w:ilvl w:val="0"/>
          <w:numId w:val="2"/>
        </w:numPr>
        <w:pBdr/>
        <w:spacing w:after="150"/>
        <w:ind w:firstLine="0" w:left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9525" cy="247650"/>
                <wp:effectExtent l="0" t="0" r="0" b="0"/>
                <wp:docPr id="2" name="Pictur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9525" cy="2476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width:0.75pt;height:19.50pt;mso-wrap-distance-left:0.00pt;mso-wrap-distance-top:0.00pt;mso-wrap-distance-right:0.00pt;mso-wrap-distance-bottom:0.00pt;z-index:1;" stroked="false">
                <v:imagedata r:id="rId10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/>
          <w:szCs w:val="24"/>
        </w:rPr>
        <w:t xml:space="preserve"> формирование у учащихся научно—лингвистического мировоззрения, развитие языкового эстетического идеала;</w:t>
      </w:r>
      <w:r>
        <w:rPr>
          <w:rFonts w:ascii="Times New Roman" w:hAnsi="Times New Roman"/>
          <w:szCs w:val="24"/>
        </w:rPr>
      </w:r>
    </w:p>
    <w:p>
      <w:pPr>
        <w:numPr>
          <w:ilvl w:val="1"/>
          <w:numId w:val="3"/>
        </w:numPr>
        <w:pBdr/>
        <w:spacing w:after="150"/>
        <w:ind w:firstLine="0" w:left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9525" cy="123825"/>
                <wp:effectExtent l="0" t="0" r="0" b="0"/>
                <wp:docPr id="3" name="Picture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/>
                        <pic:cNvPicPr/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9525" cy="1238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" o:spid="_x0000_s2" type="#_x0000_t75" style="width:0.75pt;height:9.75pt;mso-wrap-distance-left:0.00pt;mso-wrap-distance-top:0.00pt;mso-wrap-distance-right:0.00pt;mso-wrap-distance-bottom:0.00pt;z-index:1;" stroked="false">
                <v:imagedata r:id="rId10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/>
          <w:szCs w:val="24"/>
        </w:rPr>
        <w:t xml:space="preserve"> формирование творческого воображения как направление </w:t>
      </w:r>
      <w:r>
        <w:rPr>
          <w:rFonts w:ascii="Times New Roman" w:hAnsi="Times New Roman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9525" cy="133350"/>
                <wp:effectExtent l="0" t="0" r="0" b="0"/>
                <wp:docPr id="4" name="Picture 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5"/>
                        <pic:cNvPicPr/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9525" cy="1333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3" o:spid="_x0000_s3" type="#_x0000_t75" style="width:0.75pt;height:10.50pt;mso-wrap-distance-left:0.00pt;mso-wrap-distance-top:0.00pt;mso-wrap-distance-right:0.00pt;mso-wrap-distance-bottom:0.00pt;z-index:1;" stroked="false">
                <v:imagedata r:id="rId10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/>
          <w:szCs w:val="24"/>
        </w:rPr>
        <w:t xml:space="preserve"> интеллектуального и личностного развития ученика;</w:t>
      </w:r>
      <w:r>
        <w:rPr>
          <w:rFonts w:ascii="Times New Roman" w:hAnsi="Times New Roman"/>
          <w:szCs w:val="24"/>
        </w:rPr>
      </w:r>
    </w:p>
    <w:p>
      <w:pPr>
        <w:numPr>
          <w:ilvl w:val="1"/>
          <w:numId w:val="3"/>
        </w:numPr>
        <w:pBdr/>
        <w:spacing w:after="150"/>
        <w:ind w:firstLine="0" w:left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овладение нормами русского литературного языка;</w:t>
      </w:r>
      <w:r>
        <w:rPr>
          <w:rFonts w:ascii="Times New Roman" w:hAnsi="Times New Roman"/>
          <w:szCs w:val="24"/>
        </w:rPr>
      </w:r>
    </w:p>
    <w:p>
      <w:pPr>
        <w:numPr>
          <w:ilvl w:val="1"/>
          <w:numId w:val="3"/>
        </w:numPr>
        <w:pBdr/>
        <w:spacing w:after="150"/>
        <w:ind w:firstLine="0" w:left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обучение умению связно излагать свои мысли в устной и письменной форме;</w:t>
      </w:r>
      <w:r>
        <w:rPr>
          <w:rFonts w:ascii="Times New Roman" w:hAnsi="Times New Roman"/>
          <w:szCs w:val="24"/>
        </w:rPr>
      </w:r>
    </w:p>
    <w:p>
      <w:pPr>
        <w:numPr>
          <w:ilvl w:val="0"/>
          <w:numId w:val="2"/>
        </w:numPr>
        <w:pBdr/>
        <w:spacing w:after="150"/>
        <w:ind w:firstLine="0" w:left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воспитание заинтересованного читателя, способного воспринимать и оценивать мастерство художников слова.</w:t>
      </w:r>
      <w:r>
        <w:rPr>
          <w:rFonts w:ascii="Times New Roman" w:hAnsi="Times New Roman"/>
          <w:szCs w:val="24"/>
        </w:rPr>
      </w:r>
    </w:p>
    <w:p>
      <w:pPr>
        <w:pBdr/>
        <w:spacing w:after="150"/>
        <w:ind w:left="1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 xml:space="preserve">Особенности организации учебного процесса по предмету</w:t>
      </w:r>
      <w:r>
        <w:rPr>
          <w:rFonts w:ascii="Times New Roman" w:hAnsi="Times New Roman"/>
          <w:szCs w:val="24"/>
        </w:rPr>
      </w:r>
    </w:p>
    <w:p>
      <w:pPr>
        <w:pBdr/>
        <w:spacing w:after="150"/>
        <w:ind w:left="1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 xml:space="preserve">Форма организации образовательного процесса</w:t>
      </w:r>
      <w:r>
        <w:rPr>
          <w:rFonts w:ascii="Times New Roman" w:hAnsi="Times New Roman"/>
          <w:szCs w:val="24"/>
        </w:rPr>
        <w:t xml:space="preserve">: лекции, практикумы.</w:t>
      </w:r>
      <w:r>
        <w:rPr>
          <w:rFonts w:ascii="Times New Roman" w:hAnsi="Times New Roman"/>
          <w:szCs w:val="24"/>
        </w:rPr>
      </w:r>
    </w:p>
    <w:p>
      <w:pPr>
        <w:pBdr/>
        <w:spacing w:after="150"/>
        <w:ind w:left="1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 xml:space="preserve">Технологии, используемые в обучении</w:t>
      </w:r>
      <w:r>
        <w:rPr>
          <w:rFonts w:ascii="Times New Roman" w:hAnsi="Times New Roman"/>
          <w:szCs w:val="24"/>
        </w:rPr>
        <w:t xml:space="preserve">: развивающего обучения, обучения в сотрудничестве, проблемного обучения, развития творческих способностей, </w:t>
      </w:r>
      <w:r>
        <w:rPr>
          <w:rFonts w:ascii="Times New Roman" w:hAnsi="Times New Roman"/>
          <w:szCs w:val="24"/>
        </w:rPr>
        <w:t xml:space="preserve">здоровьесбережения</w:t>
      </w:r>
      <w:r>
        <w:rPr>
          <w:rFonts w:ascii="Times New Roman" w:hAnsi="Times New Roman"/>
          <w:szCs w:val="24"/>
        </w:rPr>
        <w:t xml:space="preserve"> и др.</w:t>
      </w:r>
      <w:r>
        <w:rPr>
          <w:rFonts w:ascii="Times New Roman" w:hAnsi="Times New Roman"/>
          <w:szCs w:val="24"/>
        </w:rPr>
      </w:r>
    </w:p>
    <w:p>
      <w:pPr>
        <w:pBdr/>
        <w:spacing w:after="150"/>
        <w:ind w:left="1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 xml:space="preserve">Методы и приёмы обучения</w:t>
      </w:r>
      <w:r>
        <w:rPr>
          <w:rFonts w:ascii="Times New Roman" w:hAnsi="Times New Roman"/>
          <w:szCs w:val="24"/>
        </w:rPr>
        <w:t xml:space="preserve">:</w:t>
      </w:r>
      <w:r>
        <w:rPr>
          <w:rFonts w:ascii="Times New Roman" w:hAnsi="Times New Roman"/>
          <w:szCs w:val="24"/>
        </w:rPr>
      </w:r>
    </w:p>
    <w:p>
      <w:pPr>
        <w:pBdr/>
        <w:spacing w:after="150"/>
        <w:ind w:left="1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Лекционный (теоретический материал), упражнения практического характера, самостоятельная работа: написание учащимися сочинений, письменных работ, их редактирование.</w:t>
      </w:r>
      <w:r>
        <w:rPr>
          <w:rFonts w:ascii="Times New Roman" w:hAnsi="Times New Roman"/>
          <w:szCs w:val="24"/>
        </w:rPr>
      </w:r>
    </w:p>
    <w:p>
      <w:pPr>
        <w:pBdr/>
        <w:spacing w:after="150"/>
        <w:ind w:left="1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Для информационно-компьютерной поддержки учебного процесса предполагается использование следующих программно-педагогических средств, реализуемых с помощью компьютера: фонохрестоматия, презентации, аудиокниги, </w:t>
      </w:r>
      <w:r>
        <w:rPr>
          <w:rFonts w:ascii="Times New Roman" w:hAnsi="Times New Roman"/>
          <w:szCs w:val="24"/>
        </w:rPr>
        <w:t xml:space="preserve">видеоуроки</w:t>
      </w:r>
      <w:r>
        <w:rPr>
          <w:rFonts w:ascii="Times New Roman" w:hAnsi="Times New Roman"/>
          <w:szCs w:val="24"/>
        </w:rPr>
        <w:t xml:space="preserve">.</w:t>
      </w:r>
      <w:r>
        <w:rPr>
          <w:rFonts w:ascii="Times New Roman" w:hAnsi="Times New Roman"/>
          <w:szCs w:val="24"/>
        </w:rPr>
      </w:r>
    </w:p>
    <w:p>
      <w:pPr>
        <w:pBdr/>
        <w:spacing w:after="150"/>
        <w:ind w:left="1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Основными формами и видами контроля знаний, умений и навыков являются творческие задания. Для контроля уровня достижений обучающихся используются:</w:t>
      </w:r>
      <w:r>
        <w:rPr>
          <w:rFonts w:ascii="Times New Roman" w:hAnsi="Times New Roman"/>
          <w:szCs w:val="24"/>
        </w:rPr>
      </w:r>
    </w:p>
    <w:p>
      <w:pPr>
        <w:pBdr/>
        <w:spacing w:after="150"/>
        <w:ind w:left="1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- наблюдение за активностью на занятиях;</w:t>
      </w:r>
      <w:r>
        <w:rPr>
          <w:rFonts w:ascii="Times New Roman" w:hAnsi="Times New Roman"/>
          <w:szCs w:val="24"/>
        </w:rPr>
      </w:r>
    </w:p>
    <w:p>
      <w:pPr>
        <w:pBdr/>
        <w:spacing w:after="150"/>
        <w:ind w:left="1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- результаты выполнения предложенных заданий;</w:t>
      </w:r>
      <w:r>
        <w:rPr>
          <w:rFonts w:ascii="Times New Roman" w:hAnsi="Times New Roman"/>
          <w:szCs w:val="24"/>
        </w:rPr>
      </w:r>
    </w:p>
    <w:p>
      <w:pPr>
        <w:pBdr/>
        <w:spacing w:after="150"/>
        <w:ind w:left="1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- анализ работ;</w:t>
      </w:r>
      <w:r>
        <w:rPr>
          <w:rFonts w:ascii="Times New Roman" w:hAnsi="Times New Roman"/>
          <w:szCs w:val="24"/>
        </w:rPr>
      </w:r>
    </w:p>
    <w:p>
      <w:pPr>
        <w:pBdr/>
        <w:spacing w:after="150"/>
        <w:ind w:left="1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Для проведения итоговой аттестации по результатам изучения курса используется зачетная работа: написание сочинения, соответствующего требования.</w:t>
      </w:r>
      <w:r>
        <w:rPr>
          <w:rFonts w:ascii="Times New Roman" w:hAnsi="Times New Roman"/>
          <w:szCs w:val="24"/>
        </w:rPr>
      </w:r>
    </w:p>
    <w:p>
      <w:pPr>
        <w:pBdr/>
        <w:spacing w:after="150"/>
        <w:ind w:left="1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br/>
      </w:r>
      <w:r>
        <w:rPr>
          <w:rFonts w:ascii="Times New Roman" w:hAnsi="Times New Roman"/>
          <w:szCs w:val="24"/>
        </w:rPr>
      </w:r>
    </w:p>
    <w:p>
      <w:pPr>
        <w:pBdr/>
        <w:spacing w:after="150"/>
        <w:ind w:left="1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 xml:space="preserve">Планируемые результаты освоения элективного курса Личностные результаты</w:t>
      </w:r>
      <w:r>
        <w:rPr>
          <w:rFonts w:ascii="Times New Roman" w:hAnsi="Times New Roman"/>
          <w:szCs w:val="24"/>
        </w:rPr>
        <w:t xml:space="preserve">:</w:t>
      </w:r>
      <w:r>
        <w:rPr>
          <w:rFonts w:ascii="Times New Roman" w:hAnsi="Times New Roman"/>
          <w:szCs w:val="24"/>
        </w:rPr>
      </w:r>
    </w:p>
    <w:p>
      <w:pPr>
        <w:numPr>
          <w:ilvl w:val="0"/>
          <w:numId w:val="4"/>
        </w:numPr>
        <w:pBdr/>
        <w:spacing w:after="150"/>
        <w:ind w:firstLine="0" w:left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воспитание российской гражданской идентичности, патриотизма, любви и уважения к Отечеству, чувства гордости за свою Родину, прошлое и настоящее многонационального народа России;</w:t>
      </w:r>
      <w:r>
        <w:rPr>
          <w:rFonts w:ascii="Times New Roman" w:hAnsi="Times New Roman"/>
          <w:szCs w:val="24"/>
        </w:rPr>
      </w:r>
    </w:p>
    <w:p>
      <w:pPr>
        <w:numPr>
          <w:ilvl w:val="0"/>
          <w:numId w:val="4"/>
        </w:numPr>
        <w:pBdr/>
        <w:spacing w:after="150"/>
        <w:ind w:firstLine="0" w:left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воспитание чувства долга перед Родиной;</w:t>
      </w:r>
      <w:r>
        <w:rPr>
          <w:rFonts w:ascii="Times New Roman" w:hAnsi="Times New Roman"/>
          <w:szCs w:val="24"/>
        </w:rPr>
      </w:r>
    </w:p>
    <w:p>
      <w:pPr>
        <w:pBdr/>
        <w:spacing w:after="150"/>
        <w:ind w:left="1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-проявлять стремление к речевому самосовершенствованию;</w:t>
      </w:r>
      <w:r>
        <w:rPr>
          <w:rFonts w:ascii="Times New Roman" w:hAnsi="Times New Roman"/>
          <w:szCs w:val="24"/>
        </w:rPr>
      </w:r>
    </w:p>
    <w:p>
      <w:pPr>
        <w:pBdr/>
        <w:spacing w:after="150"/>
        <w:ind w:left="1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-оценивать собственную учебную деятельность (достижения, самостоятельность, инициативу, ответственность, причины неудач);</w:t>
      </w:r>
      <w:r>
        <w:rPr>
          <w:rFonts w:ascii="Times New Roman" w:hAnsi="Times New Roman"/>
          <w:szCs w:val="24"/>
        </w:rPr>
      </w:r>
    </w:p>
    <w:p>
      <w:pPr>
        <w:numPr>
          <w:ilvl w:val="0"/>
          <w:numId w:val="5"/>
        </w:numPr>
        <w:pBdr/>
        <w:spacing w:after="150"/>
        <w:ind w:firstLine="0" w:left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проявлять готовность к самообразованию.</w:t>
      </w:r>
      <w:r>
        <w:rPr>
          <w:rFonts w:ascii="Times New Roman" w:hAnsi="Times New Roman"/>
          <w:szCs w:val="24"/>
        </w:rPr>
      </w:r>
    </w:p>
    <w:p>
      <w:pPr>
        <w:pBdr/>
        <w:spacing w:after="150"/>
        <w:ind w:left="1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-использовать в полной мере объём словарного запаса и усвоенных грамматических сре</w:t>
      </w:r>
      <w:r>
        <w:rPr>
          <w:rFonts w:ascii="Times New Roman" w:hAnsi="Times New Roman"/>
          <w:szCs w:val="24"/>
        </w:rPr>
        <w:t xml:space="preserve">дств дл</w:t>
      </w:r>
      <w:r>
        <w:rPr>
          <w:rFonts w:ascii="Times New Roman" w:hAnsi="Times New Roman"/>
          <w:szCs w:val="24"/>
        </w:rPr>
        <w:t xml:space="preserve">я свободного выражения мыслей и чувств в процессе речевого общения;</w:t>
      </w:r>
      <w:r>
        <w:rPr>
          <w:rFonts w:ascii="Times New Roman" w:hAnsi="Times New Roman"/>
          <w:szCs w:val="24"/>
        </w:rPr>
      </w:r>
    </w:p>
    <w:p>
      <w:pPr>
        <w:pBdr/>
        <w:spacing w:after="150"/>
        <w:ind w:left="1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-оценивать себя на основе наблюдения за собственной речью;</w:t>
      </w:r>
      <w:r>
        <w:rPr>
          <w:rFonts w:ascii="Times New Roman" w:hAnsi="Times New Roman"/>
          <w:szCs w:val="24"/>
        </w:rPr>
      </w:r>
    </w:p>
    <w:p>
      <w:pPr>
        <w:pBdr/>
        <w:spacing w:after="150"/>
        <w:ind w:left="1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9525" cy="142875"/>
                <wp:effectExtent l="0" t="0" r="0" b="0"/>
                <wp:docPr id="5" name="Picture 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Picture 7"/>
                        <pic:cNvPicPr/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9525" cy="1428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4" o:spid="_x0000_s4" type="#_x0000_t75" style="width:0.75pt;height:11.25pt;mso-wrap-distance-left:0.00pt;mso-wrap-distance-top:0.00pt;mso-wrap-distance-right:0.00pt;mso-wrap-distance-bottom:0.00pt;z-index:1;" stroked="false">
                <v:imagedata r:id="rId10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/>
          <w:szCs w:val="24"/>
        </w:rPr>
        <w:t xml:space="preserve"> </w:t>
      </w:r>
      <w:r>
        <w:rPr>
          <w:rFonts w:ascii="Times New Roman" w:hAnsi="Times New Roman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8575" cy="276225"/>
                <wp:effectExtent l="0" t="0" r="0" b="0"/>
                <wp:docPr id="6" name="Picture 1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Picture 9"/>
                        <pic:cNvPicPr/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28575" cy="2762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5" o:spid="_x0000_s5" type="#_x0000_t75" style="width:2.25pt;height:21.75pt;mso-wrap-distance-left:0.00pt;mso-wrap-distance-top:0.00pt;mso-wrap-distance-right:0.00pt;mso-wrap-distance-bottom:0.00pt;z-index:1;" stroked="false">
                <v:imagedata r:id="rId10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/>
          <w:szCs w:val="24"/>
        </w:rPr>
        <w:t xml:space="preserve"> -применять правила делового сотрудничества: сравнивать разные точки зрения, считаться с мнением другого человека, проявлять терпение и доброжелательность в споре, дискуссии, доверие к собеседнику.</w:t>
      </w:r>
      <w:r>
        <w:rPr>
          <w:rFonts w:ascii="Times New Roman" w:hAnsi="Times New Roman"/>
          <w:szCs w:val="24"/>
        </w:rPr>
      </w:r>
    </w:p>
    <w:p>
      <w:pPr>
        <w:pBdr/>
        <w:spacing w:after="150"/>
        <w:ind w:left="1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 xml:space="preserve">Метапредметные</w:t>
      </w:r>
      <w:r>
        <w:rPr>
          <w:rFonts w:ascii="Times New Roman" w:hAnsi="Times New Roman"/>
          <w:b/>
          <w:szCs w:val="24"/>
        </w:rPr>
        <w:t xml:space="preserve"> </w:t>
      </w:r>
      <w:r>
        <w:rPr>
          <w:rFonts w:ascii="Times New Roman" w:hAnsi="Times New Roman"/>
          <w:szCs w:val="24"/>
        </w:rPr>
        <w:t xml:space="preserve">результаты:</w:t>
      </w:r>
      <w:r>
        <w:rPr>
          <w:rFonts w:ascii="Times New Roman" w:hAnsi="Times New Roman"/>
          <w:szCs w:val="24"/>
        </w:rPr>
      </w:r>
    </w:p>
    <w:p>
      <w:pPr>
        <w:pBdr/>
        <w:spacing w:after="150"/>
        <w:ind w:left="1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- </w:t>
      </w:r>
      <w:r>
        <w:rPr>
          <w:rFonts w:ascii="Times New Roman" w:hAnsi="Times New Roman"/>
          <w:szCs w:val="24"/>
        </w:rPr>
        <w:t xml:space="preserve">сформованность</w:t>
      </w:r>
      <w:r>
        <w:rPr>
          <w:rFonts w:ascii="Times New Roman" w:hAnsi="Times New Roman"/>
          <w:szCs w:val="24"/>
        </w:rPr>
        <w:t xml:space="preserve"> целеполагания учебной деятельности как умение самостоятельно ставить новые учебные и познавательные цели и задачи, преобразовывать практическую задачу в теоретическую, устанавливать целевые приоритеты;</w:t>
      </w:r>
      <w:r>
        <w:rPr>
          <w:rFonts w:ascii="Times New Roman" w:hAnsi="Times New Roman"/>
          <w:szCs w:val="24"/>
        </w:rPr>
      </w:r>
    </w:p>
    <w:p>
      <w:pPr>
        <w:pBdr/>
        <w:spacing w:after="150"/>
        <w:ind w:left="1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- умение осуществлять констатирующий и предвосхищающий контроль по результату и по способу действия на уровне произвольного внимания,</w:t>
      </w:r>
      <w:r>
        <w:rPr>
          <w:rFonts w:ascii="Times New Roman" w:hAnsi="Times New Roman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9525" cy="142875"/>
                <wp:effectExtent l="0" t="0" r="0" b="0"/>
                <wp:docPr id="7" name="Picture 1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Picture 11"/>
                        <pic:cNvPicPr/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9525" cy="1428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6" o:spid="_x0000_s6" type="#_x0000_t75" style="width:0.75pt;height:11.25pt;mso-wrap-distance-left:0.00pt;mso-wrap-distance-top:0.00pt;mso-wrap-distance-right:0.00pt;mso-wrap-distance-bottom:0.00pt;z-index:1;" stroked="false">
                <v:imagedata r:id="rId10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/>
          <w:szCs w:val="24"/>
        </w:rPr>
        <w:t xml:space="preserve"> вносить необходимые коррективы в исполнение и способ </w:t>
      </w:r>
      <w:r>
        <w:rPr>
          <w:rFonts w:ascii="Times New Roman" w:hAnsi="Times New Roman"/>
          <w:szCs w:val="24"/>
        </w:rPr>
        <w:t xml:space="preserve">действия</w:t>
      </w:r>
      <w:r>
        <w:rPr>
          <w:rFonts w:ascii="Times New Roman" w:hAnsi="Times New Roman"/>
          <w:szCs w:val="24"/>
        </w:rPr>
        <w:t xml:space="preserve"> как в конце</w:t>
      </w:r>
      <w:r>
        <w:rPr>
          <w:rFonts w:ascii="Times New Roman" w:hAnsi="Times New Roman"/>
          <w:szCs w:val="24"/>
          <w:vertAlign w:val="subscript"/>
        </w:rPr>
        <w:t xml:space="preserve"> </w:t>
      </w:r>
      <w:r>
        <w:rPr>
          <w:rFonts w:ascii="Times New Roman" w:hAnsi="Times New Roman"/>
          <w:szCs w:val="24"/>
        </w:rPr>
        <w:t xml:space="preserve">действия, так и по ходу его реализации;</w:t>
      </w:r>
      <w:r>
        <w:rPr>
          <w:rFonts w:ascii="Times New Roman" w:hAnsi="Times New Roman"/>
          <w:szCs w:val="24"/>
        </w:rPr>
      </w:r>
    </w:p>
    <w:p>
      <w:pPr>
        <w:pBdr/>
        <w:spacing w:after="150"/>
        <w:ind w:left="1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— формирование осознанной адекватной и критичной оценки в учебной деятельности, умения самостоятельно и аргументированно оценивать свои </w:t>
      </w:r>
      <w:r>
        <w:rPr>
          <w:rFonts w:ascii="Times New Roman" w:hAnsi="Times New Roman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8575" cy="142875"/>
                <wp:effectExtent l="0" t="0" r="0" b="0"/>
                <wp:docPr id="8" name="Picture 1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Picture 13"/>
                        <pic:cNvPicPr/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28575" cy="1428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7" o:spid="_x0000_s7" type="#_x0000_t75" style="width:2.25pt;height:11.25pt;mso-wrap-distance-left:0.00pt;mso-wrap-distance-top:0.00pt;mso-wrap-distance-right:0.00pt;mso-wrap-distance-bottom:0.00pt;z-index:1;" stroked="false">
                <v:imagedata r:id="rId10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/>
          <w:szCs w:val="24"/>
        </w:rPr>
        <w:t xml:space="preserve"> действия и действия одноклассников, содержательно обосновывая правильность</w:t>
      </w:r>
      <w:r>
        <w:rPr>
          <w:rFonts w:ascii="Times New Roman" w:hAnsi="Times New Roman"/>
          <w:szCs w:val="24"/>
        </w:rPr>
      </w:r>
    </w:p>
    <w:p>
      <w:pPr>
        <w:pBdr/>
        <w:spacing w:after="150"/>
        <w:ind w:left="1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6675" cy="76200"/>
                <wp:effectExtent l="0" t="0" r="0" b="0"/>
                <wp:docPr id="9" name="Picture 1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Picture 15"/>
                        <pic:cNvPicPr/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6675" cy="76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8" o:spid="_x0000_s8" type="#_x0000_t75" style="width:5.25pt;height:6.00pt;mso-wrap-distance-left:0.00pt;mso-wrap-distance-top:0.00pt;mso-wrap-distance-right:0.00pt;mso-wrap-distance-bottom:0.00pt;z-index:1;" stroked="false">
                <v:imagedata r:id="rId10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/>
          <w:szCs w:val="24"/>
        </w:rPr>
        <w:t xml:space="preserve"> </w:t>
      </w:r>
      <w:r>
        <w:rPr>
          <w:rFonts w:ascii="Times New Roman" w:hAnsi="Times New Roman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8575" cy="95250"/>
                <wp:effectExtent l="0" t="0" r="0" b="0"/>
                <wp:docPr id="10" name="Picture 1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" name="Picture 17"/>
                        <pic:cNvPicPr/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28575" cy="95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9" o:spid="_x0000_s9" type="#_x0000_t75" style="width:2.25pt;height:7.50pt;mso-wrap-distance-left:0.00pt;mso-wrap-distance-top:0.00pt;mso-wrap-distance-right:0.00pt;mso-wrap-distance-bottom:0.00pt;z-index:1;" stroked="false">
                <v:imagedata r:id="rId10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/>
          <w:szCs w:val="24"/>
        </w:rPr>
        <w:t xml:space="preserve"> или ошибочность результата и способа действия, адекватно оценивать свои возможности достижения цели определенной сложности в различных сферах самостоятельной деятельности;</w:t>
      </w:r>
      <w:r>
        <w:rPr>
          <w:rFonts w:ascii="Times New Roman" w:hAnsi="Times New Roman"/>
          <w:szCs w:val="24"/>
        </w:rPr>
      </w:r>
    </w:p>
    <w:p>
      <w:pPr>
        <w:pBdr/>
        <w:spacing w:after="150"/>
        <w:ind w:left="1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- строить логическое рассуждение, включая установление причинн</w:t>
      </w:r>
      <w:r>
        <w:rPr>
          <w:rFonts w:ascii="Times New Roman" w:hAnsi="Times New Roman"/>
          <w:szCs w:val="24"/>
        </w:rPr>
        <w:t xml:space="preserve">о-</w:t>
      </w:r>
      <w:r>
        <w:rPr>
          <w:rFonts w:ascii="Times New Roman" w:hAnsi="Times New Roman"/>
          <w:szCs w:val="24"/>
        </w:rPr>
        <w:t xml:space="preserve"> следственных связей, делать умозаключения (индуктивное, дедуктивное и по аналогии) и выводы на основе аргументации; умение работать с метафорами;</w:t>
      </w:r>
      <w:r>
        <w:rPr>
          <w:rFonts w:ascii="Times New Roman" w:hAnsi="Times New Roman"/>
          <w:szCs w:val="24"/>
        </w:rPr>
      </w:r>
    </w:p>
    <w:p>
      <w:pPr>
        <w:pBdr/>
        <w:spacing w:after="150"/>
        <w:ind w:left="1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-овладение системой операций, обеспечивающих понимание текста, включая'! умение структурировать тексты, выделять главное и второстепенное, идею; текста, выстраивать последовательность описываемых событий;</w:t>
      </w:r>
      <w:r>
        <w:rPr>
          <w:rFonts w:ascii="Times New Roman" w:hAnsi="Times New Roman"/>
          <w:szCs w:val="24"/>
        </w:rPr>
      </w:r>
    </w:p>
    <w:p>
      <w:pPr>
        <w:pBdr/>
        <w:spacing w:after="150"/>
        <w:ind w:left="120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- овладение основами ознакомительного, изучающего, усваивающего и поискового чтения, рефлексивного чтения;</w:t>
      </w:r>
      <w:r>
        <w:rPr>
          <w:rFonts w:ascii="Times New Roman" w:hAnsi="Times New Roman"/>
          <w:szCs w:val="24"/>
        </w:rPr>
      </w:r>
    </w:p>
    <w:p>
      <w:pPr>
        <w:pBdr/>
        <w:spacing w:after="150"/>
        <w:ind w:left="1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8575" cy="152400"/>
                <wp:effectExtent l="0" t="0" r="0" b="0"/>
                <wp:docPr id="11" name="Picture 2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" name="Picture 19"/>
                        <pic:cNvPicPr/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28575" cy="152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" o:spid="_x0000_s10" type="#_x0000_t75" style="width:2.25pt;height:12.00pt;mso-wrap-distance-left:0.00pt;mso-wrap-distance-top:0.00pt;mso-wrap-distance-right:0.00pt;mso-wrap-distance-bottom:0.00pt;z-index:1;" stroked="false">
                <v:imagedata r:id="rId10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/>
          <w:szCs w:val="24"/>
        </w:rPr>
        <w:t xml:space="preserve"> — умение работать в группе,</w:t>
      </w:r>
      <w:r>
        <w:rPr>
          <w:rFonts w:ascii="Times New Roman" w:hAnsi="Times New Roman"/>
          <w:szCs w:val="24"/>
        </w:rPr>
      </w:r>
    </w:p>
    <w:p>
      <w:pPr>
        <w:pBdr/>
        <w:spacing w:after="150"/>
        <w:ind w:left="1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- умение эффективно сотрудничать и взаимодействовать на основе координации различных позиций при выработке общего решения в совместной деятельности;</w:t>
      </w:r>
      <w:r>
        <w:rPr>
          <w:rFonts w:ascii="Times New Roman" w:hAnsi="Times New Roman"/>
          <w:szCs w:val="24"/>
        </w:rPr>
      </w:r>
    </w:p>
    <w:p>
      <w:pPr>
        <w:pBdr/>
        <w:spacing w:after="150"/>
        <w:ind w:left="1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- умение эффективно использовать речевые обороты для отображения своих чувств, мыслей, мотивов и потребностей;</w:t>
      </w:r>
      <w:r>
        <w:rPr>
          <w:rFonts w:ascii="Times New Roman" w:hAnsi="Times New Roman"/>
          <w:szCs w:val="24"/>
        </w:rPr>
      </w:r>
    </w:p>
    <w:p>
      <w:pPr>
        <w:pBdr/>
        <w:spacing w:after="150"/>
        <w:ind w:left="1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- владение устной и письменной речью;</w:t>
      </w:r>
      <w:r>
        <w:rPr>
          <w:rFonts w:ascii="Times New Roman" w:hAnsi="Times New Roman"/>
          <w:szCs w:val="24"/>
        </w:rPr>
      </w:r>
    </w:p>
    <w:p>
      <w:pPr>
        <w:pBdr/>
        <w:spacing w:after="150"/>
        <w:ind w:left="1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-умение строить монологическое контекстное высказывание;</w:t>
      </w:r>
      <w:r>
        <w:rPr>
          <w:rFonts w:ascii="Times New Roman" w:hAnsi="Times New Roman"/>
          <w:szCs w:val="24"/>
        </w:rPr>
      </w:r>
    </w:p>
    <w:p>
      <w:pPr>
        <w:pBdr/>
        <w:spacing w:after="150"/>
        <w:ind w:left="1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—использовать речь для планирования и регуляции своей деятельности.</w:t>
      </w:r>
      <w:r>
        <w:rPr>
          <w:rFonts w:ascii="Times New Roman" w:hAnsi="Times New Roman"/>
          <w:szCs w:val="24"/>
        </w:rPr>
      </w:r>
    </w:p>
    <w:p>
      <w:pPr>
        <w:pBdr/>
        <w:spacing w:after="150"/>
        <w:ind w:left="120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 xml:space="preserve">Предметные </w:t>
      </w:r>
      <w:r>
        <w:rPr>
          <w:rFonts w:ascii="Times New Roman" w:hAnsi="Times New Roman"/>
          <w:szCs w:val="24"/>
        </w:rPr>
        <w:t xml:space="preserve">результаты:</w:t>
      </w:r>
      <w:r>
        <w:rPr>
          <w:rFonts w:ascii="Times New Roman" w:hAnsi="Times New Roman"/>
          <w:szCs w:val="24"/>
        </w:rPr>
      </w:r>
    </w:p>
    <w:p>
      <w:pPr>
        <w:pBdr/>
        <w:spacing w:after="150"/>
        <w:ind w:left="120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 xml:space="preserve">Выпускник научится:</w:t>
      </w:r>
      <w:r>
        <w:rPr>
          <w:rFonts w:ascii="Times New Roman" w:hAnsi="Times New Roman"/>
          <w:szCs w:val="24"/>
        </w:rPr>
      </w:r>
    </w:p>
    <w:p>
      <w:pPr>
        <w:pBdr/>
        <w:spacing w:after="150"/>
        <w:ind w:left="1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- понимать и формулировать в устной форме тему, коммуникативную задачу, основную мысль, логику изложения учебно-научного, публицистического, официально-делового, художественного текстов, распознавать в них основную</w:t>
      </w:r>
      <w:r>
        <w:rPr>
          <w:rFonts w:ascii="Times New Roman" w:hAnsi="Times New Roman"/>
          <w:szCs w:val="24"/>
        </w:rPr>
      </w:r>
    </w:p>
    <w:p>
      <w:pPr>
        <w:pBdr/>
        <w:spacing w:after="150"/>
        <w:ind w:left="1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и дополнительную информацию, комментировать её в устной форме;</w:t>
      </w:r>
      <w:r>
        <w:rPr>
          <w:rFonts w:ascii="Times New Roman" w:hAnsi="Times New Roman"/>
          <w:szCs w:val="24"/>
        </w:rPr>
      </w:r>
    </w:p>
    <w:p>
      <w:pPr>
        <w:pBdr/>
        <w:spacing w:after="150"/>
        <w:ind w:left="1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-передавать содержание прочитанного текста публицистического, художественного в форме плана, тезисов;</w:t>
      </w:r>
      <w:r>
        <w:rPr>
          <w:rFonts w:ascii="Times New Roman" w:hAnsi="Times New Roman"/>
          <w:szCs w:val="24"/>
        </w:rPr>
      </w:r>
    </w:p>
    <w:p>
      <w:pPr>
        <w:pBdr/>
        <w:spacing w:after="150"/>
        <w:ind w:left="1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-понимать содержание прочитанных публицистических, художественных текстов;</w:t>
      </w:r>
      <w:r>
        <w:rPr>
          <w:rFonts w:ascii="Times New Roman" w:hAnsi="Times New Roman"/>
          <w:szCs w:val="24"/>
        </w:rPr>
      </w:r>
    </w:p>
    <w:p>
      <w:pPr>
        <w:pBdr/>
        <w:spacing w:after="150"/>
        <w:ind w:left="1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- использовать практические умения ознакомительного, изучающего, просмотрового способов (видов) чтения в соответствии с поставленной коммуникативной задачей;</w:t>
      </w:r>
      <w:r>
        <w:rPr>
          <w:rFonts w:ascii="Times New Roman" w:hAnsi="Times New Roman"/>
          <w:szCs w:val="24"/>
        </w:rPr>
      </w:r>
    </w:p>
    <w:p>
      <w:pPr>
        <w:pBdr/>
        <w:spacing w:after="150"/>
        <w:ind w:left="1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- использовать приёмы работы с учебной книгой, справочниками и другими информационными источниками, включая СМИ и ресурсы Интернета;</w:t>
      </w:r>
      <w:r>
        <w:rPr>
          <w:rFonts w:ascii="Times New Roman" w:hAnsi="Times New Roman"/>
          <w:szCs w:val="24"/>
        </w:rPr>
      </w:r>
    </w:p>
    <w:p>
      <w:pPr>
        <w:pBdr/>
        <w:spacing w:after="150"/>
        <w:ind w:left="1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- отбирать и систематизировать материал на определённую тему, анализировать отобранную информацию и интерпретировать её в соответствии с поставленной задачей;</w:t>
      </w:r>
      <w:r>
        <w:rPr>
          <w:rFonts w:ascii="Times New Roman" w:hAnsi="Times New Roman"/>
          <w:szCs w:val="24"/>
        </w:rPr>
      </w:r>
    </w:p>
    <w:p>
      <w:pPr>
        <w:pBdr/>
        <w:spacing w:after="150"/>
        <w:ind w:left="1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- создавать тексты различной коммуникативной направленности с учётом целей и ситуации общения;</w:t>
      </w:r>
      <w:r>
        <w:rPr>
          <w:rFonts w:ascii="Times New Roman" w:hAnsi="Times New Roman"/>
          <w:szCs w:val="24"/>
        </w:rPr>
      </w:r>
    </w:p>
    <w:p>
      <w:pPr>
        <w:pBdr/>
        <w:spacing w:after="150"/>
        <w:ind w:left="1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- соблюдать в практике письма основные языковые нормы;</w:t>
      </w:r>
      <w:r>
        <w:rPr>
          <w:rFonts w:ascii="Times New Roman" w:hAnsi="Times New Roman"/>
          <w:szCs w:val="24"/>
        </w:rPr>
      </w:r>
    </w:p>
    <w:p>
      <w:pPr>
        <w:pBdr/>
        <w:spacing w:after="150"/>
        <w:ind w:left="1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- осуществлять информационную переработку текста, передавая его содержание в виде плана, тезисов;</w:t>
      </w:r>
      <w:r>
        <w:rPr>
          <w:rFonts w:ascii="Times New Roman" w:hAnsi="Times New Roman"/>
          <w:szCs w:val="24"/>
        </w:rPr>
      </w:r>
    </w:p>
    <w:p>
      <w:pPr>
        <w:pBdr/>
        <w:spacing w:after="150"/>
        <w:ind w:left="1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- создавать и редактировать собственные тексты различных типов речи, стилей, жанров с учётом требований к построению связного текста.</w:t>
      </w:r>
      <w:r>
        <w:rPr>
          <w:rFonts w:ascii="Times New Roman" w:hAnsi="Times New Roman"/>
          <w:szCs w:val="24"/>
        </w:rPr>
      </w:r>
    </w:p>
    <w:p>
      <w:pPr>
        <w:pBdr/>
        <w:spacing w:after="150"/>
        <w:ind w:left="1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-писать сочинения текстам публицистического стиля, сохраняя композиционную форму, типологическое строение, характерные языковые средства;</w:t>
      </w:r>
      <w:r>
        <w:rPr>
          <w:rFonts w:ascii="Times New Roman" w:hAnsi="Times New Roman"/>
          <w:szCs w:val="24"/>
        </w:rPr>
        <w:br/>
      </w:r>
      <w:r>
        <w:rPr>
          <w:rFonts w:ascii="Times New Roman" w:hAnsi="Times New Roman"/>
          <w:szCs w:val="24"/>
        </w:rPr>
      </w:r>
    </w:p>
    <w:p>
      <w:pPr>
        <w:pBdr/>
        <w:spacing w:after="150"/>
        <w:ind w:left="120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i/>
          <w:szCs w:val="24"/>
        </w:rPr>
        <w:t xml:space="preserve">Выпускник получит возможность научиться</w:t>
      </w:r>
      <w:r>
        <w:rPr>
          <w:rFonts w:ascii="Times New Roman" w:hAnsi="Times New Roman"/>
          <w:szCs w:val="24"/>
        </w:rPr>
        <w:br/>
      </w:r>
      <w:r>
        <w:rPr>
          <w:rFonts w:ascii="Times New Roman" w:hAnsi="Times New Roman"/>
          <w:szCs w:val="24"/>
        </w:rPr>
      </w:r>
    </w:p>
    <w:p>
      <w:pPr>
        <w:pBdr/>
        <w:spacing w:after="150"/>
        <w:ind w:left="1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- понимать явную и скрытую (подтекстовую) информацию публицистического текста (в том числе в СМИ), анализировать и комментировать её в устной и письменной форме (сочинение—рассуждение в формате ЕГЭ);</w:t>
      </w:r>
      <w:r>
        <w:rPr>
          <w:rFonts w:ascii="Times New Roman" w:hAnsi="Times New Roman"/>
          <w:szCs w:val="24"/>
        </w:rPr>
      </w:r>
    </w:p>
    <w:p>
      <w:pPr>
        <w:pBdr/>
        <w:spacing w:after="150"/>
        <w:ind w:left="1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- понимать, анализировать, оценивать явную и скрытую (подтекстовую) информацию в прочитанных текстах разной функционально-стилевой и жанровой принадлежности;</w:t>
      </w:r>
      <w:r>
        <w:rPr>
          <w:rFonts w:ascii="Times New Roman" w:hAnsi="Times New Roman"/>
          <w:szCs w:val="24"/>
        </w:rPr>
      </w:r>
    </w:p>
    <w:p>
      <w:pPr>
        <w:pBdr/>
        <w:spacing w:after="150"/>
        <w:ind w:left="1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- извлекать информацию по заданной проблеме (включая противоположные точки</w:t>
      </w:r>
      <w:r>
        <w:rPr>
          <w:rFonts w:ascii="Times New Roman" w:hAnsi="Times New Roman"/>
          <w:szCs w:val="24"/>
        </w:rPr>
        <w:t xml:space="preserve"> зрения на её решение) из различных источников (учебно-научных текстов, текстов СМИ, в том числе представленных в электронном виде на различных информационных носителях, официально-деловых текстов), высказывать собственную точку зрения на решение проблемы;</w:t>
      </w:r>
      <w:r>
        <w:rPr>
          <w:rFonts w:ascii="Times New Roman" w:hAnsi="Times New Roman"/>
          <w:szCs w:val="24"/>
        </w:rPr>
      </w:r>
    </w:p>
    <w:p>
      <w:pPr>
        <w:pBdr/>
        <w:spacing w:after="150"/>
        <w:ind w:left="1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-составлять тезисы выступления.</w:t>
      </w:r>
      <w:r>
        <w:rPr>
          <w:rFonts w:ascii="Times New Roman" w:hAnsi="Times New Roman"/>
          <w:szCs w:val="24"/>
        </w:rPr>
      </w:r>
    </w:p>
    <w:p>
      <w:pPr>
        <w:pBdr/>
        <w:spacing w:after="150"/>
        <w:ind w:left="1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br/>
      </w:r>
      <w:r>
        <w:rPr>
          <w:rFonts w:ascii="Times New Roman" w:hAnsi="Times New Roman"/>
          <w:szCs w:val="24"/>
        </w:rPr>
      </w:r>
    </w:p>
    <w:p>
      <w:pPr>
        <w:pBdr/>
        <w:spacing w:after="150"/>
        <w:ind w:left="1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br/>
      </w:r>
      <w:r>
        <w:rPr>
          <w:rFonts w:ascii="Times New Roman" w:hAnsi="Times New Roman"/>
          <w:szCs w:val="24"/>
        </w:rPr>
      </w:r>
    </w:p>
    <w:p>
      <w:pPr>
        <w:pBdr/>
        <w:spacing w:after="150"/>
        <w:ind w:left="120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 xml:space="preserve">Содержание</w:t>
      </w:r>
      <w:r>
        <w:rPr>
          <w:rFonts w:ascii="Times New Roman" w:hAnsi="Times New Roman"/>
          <w:szCs w:val="24"/>
        </w:rPr>
      </w:r>
    </w:p>
    <w:p>
      <w:pPr>
        <w:pBdr/>
        <w:spacing w:after="150"/>
        <w:ind w:left="120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 xml:space="preserve">Итоговое сочинение и его особенности</w:t>
      </w:r>
      <w:r>
        <w:rPr>
          <w:rFonts w:ascii="Times New Roman" w:hAnsi="Times New Roman"/>
          <w:szCs w:val="24"/>
        </w:rPr>
        <w:t xml:space="preserve"> </w:t>
      </w:r>
      <w:r>
        <w:rPr>
          <w:rFonts w:ascii="Times New Roman" w:hAnsi="Times New Roman"/>
          <w:b/>
          <w:szCs w:val="24"/>
        </w:rPr>
        <w:t xml:space="preserve">(12 ч.). </w:t>
      </w:r>
      <w:r>
        <w:rPr>
          <w:rFonts w:ascii="Times New Roman" w:hAnsi="Times New Roman"/>
          <w:szCs w:val="24"/>
        </w:rPr>
        <w:t xml:space="preserve">Итоговое сочинение: особенности и подготовка к написанию. Направления и темы итоговых сочинений. Особенности тем.</w:t>
      </w:r>
      <w:r>
        <w:rPr>
          <w:rFonts w:ascii="Times New Roman" w:hAnsi="Times New Roman"/>
          <w:szCs w:val="24"/>
        </w:rPr>
      </w:r>
    </w:p>
    <w:p>
      <w:pPr>
        <w:pBdr/>
        <w:spacing w:after="150"/>
        <w:ind w:left="1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Требования к итоговому сочинению. Критерии проверки итогового сочинения.</w:t>
      </w:r>
      <w:r>
        <w:rPr>
          <w:rFonts w:ascii="Times New Roman" w:hAnsi="Times New Roman"/>
          <w:szCs w:val="24"/>
        </w:rPr>
      </w:r>
    </w:p>
    <w:p>
      <w:pPr>
        <w:pBdr/>
        <w:spacing w:after="150"/>
        <w:ind w:left="1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Соответствие теме. Аргументация. Привлечение литературного материала.</w:t>
      </w:r>
      <w:r>
        <w:rPr>
          <w:rFonts w:ascii="Times New Roman" w:hAnsi="Times New Roman"/>
          <w:szCs w:val="24"/>
        </w:rPr>
      </w:r>
    </w:p>
    <w:p>
      <w:pPr>
        <w:pBdr/>
        <w:spacing w:after="150"/>
        <w:ind w:left="1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Композиция и логика рассуждения. Качество письменной речи и грамотность.</w:t>
      </w:r>
      <w:r>
        <w:rPr>
          <w:rFonts w:ascii="Times New Roman" w:hAnsi="Times New Roman"/>
          <w:szCs w:val="24"/>
        </w:rPr>
      </w:r>
    </w:p>
    <w:p>
      <w:pPr>
        <w:pBdr/>
        <w:spacing w:after="150"/>
        <w:ind w:left="1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Вступление в сочинении. Отражение в нем будущей идеи. Виды вступлений.</w:t>
      </w:r>
      <w:r>
        <w:rPr>
          <w:rFonts w:ascii="Times New Roman" w:hAnsi="Times New Roman"/>
          <w:szCs w:val="24"/>
        </w:rPr>
      </w:r>
    </w:p>
    <w:p>
      <w:pPr>
        <w:pBdr/>
        <w:spacing w:after="150"/>
        <w:ind w:left="1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Основная часть сочинения: тезисы, доказательства, </w:t>
      </w:r>
      <w:r>
        <w:rPr>
          <w:rFonts w:ascii="Times New Roman" w:hAnsi="Times New Roman"/>
          <w:szCs w:val="24"/>
        </w:rPr>
        <w:t xml:space="preserve">микровыводы</w:t>
      </w:r>
      <w:r>
        <w:rPr>
          <w:rFonts w:ascii="Times New Roman" w:hAnsi="Times New Roman"/>
          <w:szCs w:val="24"/>
        </w:rPr>
        <w:t xml:space="preserve">, логические переходы.</w:t>
      </w:r>
      <w:r>
        <w:rPr>
          <w:rFonts w:ascii="Times New Roman" w:hAnsi="Times New Roman"/>
          <w:szCs w:val="24"/>
        </w:rPr>
      </w:r>
    </w:p>
    <w:p>
      <w:pPr>
        <w:pBdr/>
        <w:spacing w:after="150"/>
        <w:ind w:left="1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Заключение в сочинении. Практикум по написанию сочинений. Анализ работ.</w:t>
      </w:r>
      <w:r>
        <w:rPr>
          <w:rFonts w:ascii="Times New Roman" w:hAnsi="Times New Roman"/>
          <w:szCs w:val="24"/>
        </w:rPr>
      </w:r>
    </w:p>
    <w:p>
      <w:pPr>
        <w:pBdr/>
        <w:spacing w:after="150"/>
        <w:ind w:left="1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br/>
      </w:r>
      <w:r>
        <w:rPr>
          <w:rFonts w:ascii="Times New Roman" w:hAnsi="Times New Roman"/>
          <w:szCs w:val="24"/>
        </w:rPr>
      </w:r>
    </w:p>
    <w:p>
      <w:pPr>
        <w:pBdr/>
        <w:spacing w:after="150"/>
        <w:ind w:left="120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 xml:space="preserve">Сочинения в формате заданий ЕГЭ по литературе</w:t>
      </w:r>
      <w:r>
        <w:rPr>
          <w:rFonts w:ascii="Times New Roman" w:hAnsi="Times New Roman"/>
          <w:szCs w:val="24"/>
        </w:rPr>
        <w:t xml:space="preserve"> </w:t>
      </w:r>
      <w:r>
        <w:rPr>
          <w:rFonts w:ascii="Times New Roman" w:hAnsi="Times New Roman"/>
          <w:b/>
          <w:szCs w:val="24"/>
        </w:rPr>
        <w:t xml:space="preserve">(5 ч.)</w:t>
      </w:r>
      <w:r>
        <w:rPr>
          <w:rFonts w:ascii="Times New Roman" w:hAnsi="Times New Roman"/>
          <w:szCs w:val="24"/>
        </w:rPr>
      </w:r>
    </w:p>
    <w:p>
      <w:pPr>
        <w:pBdr/>
        <w:spacing w:after="150"/>
        <w:ind w:left="1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Аргументированный ответ в жанре сочинения на литературную тему.</w:t>
      </w:r>
      <w:r>
        <w:rPr>
          <w:rFonts w:ascii="Times New Roman" w:hAnsi="Times New Roman"/>
          <w:szCs w:val="24"/>
        </w:rPr>
      </w:r>
    </w:p>
    <w:p>
      <w:pPr>
        <w:pBdr/>
        <w:spacing w:after="150"/>
        <w:ind w:left="1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Сопоставление литературных произведений в сочинении.</w:t>
      </w:r>
      <w:r>
        <w:rPr>
          <w:rFonts w:ascii="Times New Roman" w:hAnsi="Times New Roman"/>
          <w:szCs w:val="24"/>
        </w:rPr>
      </w:r>
    </w:p>
    <w:p>
      <w:pPr>
        <w:pBdr/>
        <w:spacing w:after="150"/>
        <w:ind w:left="1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Теоретико-литературные понятия в сочинениях.</w:t>
      </w:r>
      <w:r>
        <w:rPr>
          <w:rFonts w:ascii="Times New Roman" w:hAnsi="Times New Roman"/>
          <w:szCs w:val="24"/>
        </w:rPr>
      </w:r>
    </w:p>
    <w:p>
      <w:pPr>
        <w:pBdr/>
        <w:spacing w:after="150"/>
        <w:ind w:left="1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Практикум по написанию сочинений в формате заданий ЕГЭ по литературе.</w:t>
      </w:r>
      <w:r>
        <w:rPr>
          <w:rFonts w:ascii="Times New Roman" w:hAnsi="Times New Roman"/>
          <w:szCs w:val="24"/>
        </w:rPr>
      </w:r>
    </w:p>
    <w:p>
      <w:pPr>
        <w:pBdr/>
        <w:spacing w:after="150"/>
        <w:ind w:left="1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Практикум по написанию сочинений в формате заданий ЕГЭ по литературе.</w:t>
      </w:r>
      <w:r>
        <w:rPr>
          <w:rFonts w:ascii="Times New Roman" w:hAnsi="Times New Roman"/>
          <w:szCs w:val="24"/>
        </w:rPr>
      </w:r>
    </w:p>
    <w:p>
      <w:pPr>
        <w:pBdr/>
        <w:spacing w:after="150"/>
        <w:ind w:left="120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 xml:space="preserve">Сочинение в формате задания ЕГЭ по русскому языку. Рецензирование и редактирование текстов сочинений. (18 ч.)</w:t>
      </w:r>
      <w:r>
        <w:rPr>
          <w:rFonts w:ascii="Times New Roman" w:hAnsi="Times New Roman"/>
          <w:szCs w:val="24"/>
        </w:rPr>
      </w:r>
    </w:p>
    <w:p>
      <w:pPr>
        <w:pBdr/>
        <w:spacing w:after="150"/>
        <w:ind w:left="1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Содержательность и лаконичность, глубина и полнота раскрытия темы сочинения.</w:t>
      </w:r>
      <w:r>
        <w:rPr>
          <w:rFonts w:ascii="Times New Roman" w:hAnsi="Times New Roman"/>
          <w:szCs w:val="24"/>
        </w:rPr>
      </w:r>
    </w:p>
    <w:p>
      <w:pPr>
        <w:pBdr/>
        <w:spacing w:after="150"/>
        <w:ind w:left="1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Логичность и последовательность изложения мыслей в творческой работе.</w:t>
      </w:r>
      <w:r>
        <w:rPr>
          <w:rFonts w:ascii="Times New Roman" w:hAnsi="Times New Roman"/>
          <w:szCs w:val="24"/>
        </w:rPr>
      </w:r>
    </w:p>
    <w:p>
      <w:pPr>
        <w:pBdr/>
        <w:spacing w:after="150"/>
        <w:ind w:left="1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Доказательность высказанной мысли, аргументированность выдвинутого положения.</w:t>
      </w:r>
      <w:r>
        <w:rPr>
          <w:rFonts w:ascii="Times New Roman" w:hAnsi="Times New Roman"/>
          <w:szCs w:val="24"/>
        </w:rPr>
      </w:r>
    </w:p>
    <w:p>
      <w:pPr>
        <w:pBdr/>
        <w:spacing w:after="150"/>
        <w:ind w:left="1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Оригинальность, стилевое единство и выразительность повествования.</w:t>
      </w:r>
      <w:r>
        <w:rPr>
          <w:rFonts w:ascii="Times New Roman" w:hAnsi="Times New Roman"/>
          <w:szCs w:val="24"/>
        </w:rPr>
      </w:r>
    </w:p>
    <w:p>
      <w:pPr>
        <w:pBdr/>
        <w:spacing w:after="150"/>
        <w:ind w:left="1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Соблюдение принципа достоверности в освещении исторических и литературных фактов в сочинении.</w:t>
      </w:r>
      <w:r>
        <w:rPr>
          <w:rFonts w:ascii="Times New Roman" w:hAnsi="Times New Roman"/>
          <w:szCs w:val="24"/>
        </w:rPr>
      </w:r>
    </w:p>
    <w:p>
      <w:pPr>
        <w:pBdr/>
        <w:spacing w:after="150"/>
        <w:ind w:left="1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Смысловая точность эпиграфов и цитат в сочинении. Правила цитирования.</w:t>
      </w:r>
      <w:r>
        <w:rPr>
          <w:rFonts w:ascii="Times New Roman" w:hAnsi="Times New Roman"/>
          <w:szCs w:val="24"/>
        </w:rPr>
      </w:r>
    </w:p>
    <w:p>
      <w:pPr>
        <w:pBdr/>
        <w:spacing w:after="150"/>
        <w:ind w:left="1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Правильное словоупотребление, грамматико-стилистическая грамотность, соблюдение норм литературного языка при написании сочинения. Практикум. Работа над сочинением и его рецензирование. Практикум. Работа над сочинением и его рецензирование.</w:t>
      </w:r>
      <w:r>
        <w:rPr>
          <w:rFonts w:ascii="Times New Roman" w:hAnsi="Times New Roman"/>
          <w:szCs w:val="24"/>
        </w:rPr>
      </w:r>
    </w:p>
    <w:p>
      <w:pPr>
        <w:pBdr/>
        <w:spacing w:after="150"/>
        <w:ind w:left="1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Практическая работа с текстами сочи</w:t>
      </w:r>
      <w:r>
        <w:rPr>
          <w:rFonts w:ascii="Times New Roman" w:hAnsi="Times New Roman"/>
          <w:szCs w:val="24"/>
        </w:rPr>
        <w:t xml:space="preserve">нений различных жанров. Выявление авторской позиции в творческой работе. Доказательность высказанной мысли, аргументированность выдвинутого положения. Оригинальность, стилевое единство и выразительность повествования. Соблюдение принципа достоверности в ос</w:t>
      </w:r>
      <w:r>
        <w:rPr>
          <w:rFonts w:ascii="Times New Roman" w:hAnsi="Times New Roman"/>
          <w:szCs w:val="24"/>
        </w:rPr>
        <w:t xml:space="preserve">вещении исторических и литературных фактов в сочинении. Смысловая точность эпиграфов и цитат в сочинении. Правила цитирования. Правильное словоупотребление, грамматико-стилистическая грамотность, соблюдение норм литературного языка при написании сочинения.</w:t>
      </w:r>
      <w:r>
        <w:rPr>
          <w:rFonts w:ascii="Times New Roman" w:hAnsi="Times New Roman"/>
          <w:szCs w:val="24"/>
        </w:rPr>
      </w:r>
    </w:p>
    <w:p>
      <w:pPr>
        <w:pBdr/>
        <w:spacing w:after="150"/>
        <w:ind w:left="1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Зачетная работа. Итоговое занятие. Анализ работы.</w:t>
      </w:r>
      <w:r>
        <w:rPr>
          <w:rFonts w:ascii="Times New Roman" w:hAnsi="Times New Roman"/>
          <w:szCs w:val="24"/>
        </w:rPr>
      </w:r>
    </w:p>
    <w:p>
      <w:pPr>
        <w:pBdr/>
        <w:spacing w:after="150"/>
        <w:ind w:left="1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br/>
      </w:r>
      <w:r>
        <w:rPr>
          <w:rFonts w:ascii="Times New Roman" w:hAnsi="Times New Roman"/>
          <w:szCs w:val="24"/>
        </w:rPr>
      </w:r>
    </w:p>
    <w:p>
      <w:pPr>
        <w:pBdr/>
        <w:spacing w:after="150"/>
        <w:ind w:left="120"/>
        <w:jc w:val="center"/>
        <w:rPr>
          <w:sz w:val="21"/>
        </w:rPr>
      </w:pPr>
      <w:r>
        <w:rPr>
          <w:sz w:val="21"/>
        </w:rPr>
      </w:r>
      <w:r>
        <w:rPr>
          <w:sz w:val="21"/>
        </w:rPr>
      </w:r>
    </w:p>
    <w:p>
      <w:pPr>
        <w:pBdr/>
        <w:spacing w:after="150"/>
        <w:ind w:left="120"/>
        <w:jc w:val="center"/>
        <w:rPr>
          <w:sz w:val="21"/>
        </w:rPr>
      </w:pPr>
      <w:r>
        <w:br/>
      </w:r>
      <w:r>
        <w:rPr>
          <w:sz w:val="21"/>
        </w:rPr>
      </w:r>
    </w:p>
    <w:p>
      <w:pPr>
        <w:pBdr/>
        <w:spacing w:after="150"/>
        <w:ind w:left="120"/>
        <w:jc w:val="center"/>
        <w:rPr>
          <w:sz w:val="21"/>
        </w:rPr>
      </w:pPr>
      <w:r>
        <w:br/>
      </w:r>
      <w:r>
        <w:rPr>
          <w:sz w:val="21"/>
        </w:rPr>
      </w:r>
    </w:p>
    <w:p>
      <w:pPr>
        <w:pBdr/>
        <w:spacing w:after="150"/>
        <w:ind w:left="120"/>
        <w:jc w:val="center"/>
        <w:rPr>
          <w:sz w:val="21"/>
        </w:rPr>
      </w:pPr>
      <w:r>
        <w:br/>
      </w:r>
      <w:r>
        <w:rPr>
          <w:sz w:val="21"/>
        </w:rPr>
      </w:r>
    </w:p>
    <w:p>
      <w:pPr>
        <w:pBdr/>
        <w:spacing w:after="150"/>
        <w:ind w:left="120"/>
        <w:jc w:val="center"/>
        <w:rPr>
          <w:sz w:val="21"/>
        </w:rPr>
      </w:pPr>
      <w:r>
        <w:br/>
      </w:r>
      <w:r>
        <w:br/>
      </w:r>
      <w:r>
        <w:rPr>
          <w:sz w:val="21"/>
        </w:rPr>
      </w:r>
    </w:p>
    <w:p>
      <w:pPr>
        <w:pBdr/>
        <w:spacing w:after="150"/>
        <w:ind w:left="120"/>
        <w:jc w:val="center"/>
        <w:rPr>
          <w:sz w:val="21"/>
        </w:rPr>
      </w:pPr>
      <w:r>
        <w:rPr>
          <w:b/>
          <w:sz w:val="21"/>
        </w:rPr>
        <w:t xml:space="preserve">Тематическое планирование</w:t>
      </w:r>
      <w:bookmarkStart w:id="0" w:name="_GoBack"/>
      <w:r/>
      <w:bookmarkEnd w:id="0"/>
      <w:r/>
      <w:r>
        <w:rPr>
          <w:sz w:val="21"/>
        </w:rPr>
      </w:r>
    </w:p>
    <w:p>
      <w:pPr>
        <w:pBdr/>
        <w:spacing w:after="150"/>
        <w:ind w:left="-589"/>
        <w:rPr>
          <w:sz w:val="21"/>
        </w:rPr>
      </w:pPr>
      <w:r>
        <w:rPr>
          <w:sz w:val="21"/>
        </w:rPr>
      </w:r>
      <w:r>
        <w:rPr>
          <w:sz w:val="21"/>
        </w:rPr>
      </w:r>
    </w:p>
    <w:tbl>
      <w:tblPr>
        <w:tblW w:w="0" w:type="auto"/>
        <w:tblBorders/>
        <w:tblLayout w:type="fixed"/>
        <w:tblLook w:val="04A0" w:firstRow="1" w:lastRow="0" w:firstColumn="1" w:lastColumn="0" w:noHBand="0" w:noVBand="1"/>
      </w:tblPr>
      <w:tblGrid>
        <w:gridCol w:w="4743"/>
        <w:gridCol w:w="3866"/>
        <w:gridCol w:w="1598"/>
      </w:tblGrid>
      <w:tr>
        <w:trPr/>
        <w:tc>
          <w:tcPr>
            <w:tcBorders>
              <w:top w:val="single" w:color="544f57" w:sz="6" w:space="0"/>
              <w:left w:val="single" w:color="544f57" w:sz="6" w:space="0"/>
              <w:bottom w:val="single" w:color="544f57" w:sz="6" w:space="0"/>
              <w:right w:val="single" w:color="544f57" w:sz="6" w:space="0"/>
            </w:tcBorders>
            <w:tcW w:w="4743" w:type="dxa"/>
            <w:vAlign w:val="center"/>
            <w:textDirection w:val="lrTb"/>
            <w:noWrap w:val="false"/>
          </w:tcPr>
          <w:p>
            <w:pPr>
              <w:pBdr/>
              <w:spacing w:after="150"/>
              <w:ind w:left="115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№ </w:t>
            </w:r>
            <w:r>
              <w:rPr>
                <w:sz w:val="21"/>
              </w:rPr>
              <w:t xml:space="preserve">п</w:t>
            </w:r>
            <w:r>
              <w:rPr>
                <w:sz w:val="21"/>
              </w:rPr>
              <w:t xml:space="preserve">/п</w:t>
            </w:r>
            <w:r>
              <w:rPr>
                <w:sz w:val="21"/>
              </w:rPr>
            </w:r>
          </w:p>
        </w:tc>
        <w:tc>
          <w:tcPr>
            <w:tcBorders>
              <w:top w:val="single" w:color="544f57" w:sz="6" w:space="0"/>
              <w:left w:val="single" w:color="544f57" w:sz="6" w:space="0"/>
              <w:bottom w:val="single" w:color="544f57" w:sz="6" w:space="0"/>
              <w:right w:val="single" w:color="544f57" w:sz="6" w:space="0"/>
            </w:tcBorders>
            <w:tcW w:w="3866" w:type="dxa"/>
            <w:vAlign w:val="center"/>
            <w:textDirection w:val="lrTb"/>
            <w:noWrap w:val="false"/>
          </w:tcPr>
          <w:p>
            <w:pPr>
              <w:pBdr/>
              <w:spacing w:after="150"/>
              <w:ind w:left="115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Наименование раздела и </w:t>
            </w:r>
            <w:r>
              <w:rPr>
                <w:sz w:val="21"/>
              </w:rPr>
              <w:t xml:space="preserve">т</w:t>
            </w:r>
            <w:r>
              <w:rPr>
                <w:sz w:val="21"/>
              </w:rPr>
              <w:t xml:space="preserve">e</w:t>
            </w:r>
            <w:r>
              <w:rPr>
                <w:sz w:val="21"/>
              </w:rPr>
              <w:t xml:space="preserve">м</w:t>
            </w:r>
            <w:r>
              <w:rPr>
                <w:sz w:val="21"/>
              </w:rPr>
            </w:r>
          </w:p>
        </w:tc>
        <w:tc>
          <w:tcPr>
            <w:tcBorders>
              <w:top w:val="single" w:color="544f57" w:sz="6" w:space="0"/>
              <w:left w:val="single" w:color="544f57" w:sz="6" w:space="0"/>
              <w:bottom w:val="single" w:color="544f57" w:sz="6" w:space="0"/>
              <w:right w:val="single" w:color="544f57" w:sz="6" w:space="0"/>
            </w:tcBorders>
            <w:tcW w:w="1598" w:type="dxa"/>
            <w:vAlign w:val="center"/>
            <w:textDirection w:val="lrTb"/>
            <w:noWrap w:val="false"/>
          </w:tcPr>
          <w:p>
            <w:pPr>
              <w:pBdr/>
              <w:spacing w:after="150"/>
              <w:ind w:left="115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Количество часов</w:t>
            </w:r>
            <w:r>
              <w:rPr>
                <w:sz w:val="21"/>
              </w:rPr>
            </w:r>
          </w:p>
        </w:tc>
      </w:tr>
      <w:tr>
        <w:trPr/>
        <w:tc>
          <w:tcPr>
            <w:tcBorders>
              <w:top w:val="single" w:color="544f57" w:sz="6" w:space="0"/>
              <w:left w:val="single" w:color="544f57" w:sz="6" w:space="0"/>
              <w:bottom w:val="single" w:color="544f57" w:sz="6" w:space="0"/>
              <w:right w:val="single" w:color="544f57" w:sz="6" w:space="0"/>
            </w:tcBorders>
            <w:tcW w:w="4743" w:type="dxa"/>
            <w:vAlign w:val="center"/>
            <w:textDirection w:val="lrTb"/>
            <w:noWrap w:val="false"/>
          </w:tcPr>
          <w:p>
            <w:pPr>
              <w:pBdr/>
              <w:spacing w:after="150"/>
              <w:ind w:left="115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1</w:t>
            </w:r>
            <w:r>
              <w:rPr>
                <w:sz w:val="21"/>
              </w:rPr>
            </w:r>
          </w:p>
        </w:tc>
        <w:tc>
          <w:tcPr>
            <w:tcBorders>
              <w:top w:val="single" w:color="544f57" w:sz="6" w:space="0"/>
              <w:left w:val="single" w:color="544f57" w:sz="6" w:space="0"/>
              <w:bottom w:val="single" w:color="544f57" w:sz="6" w:space="0"/>
              <w:right w:val="single" w:color="544f57" w:sz="6" w:space="0"/>
            </w:tcBorders>
            <w:tcW w:w="3866" w:type="dxa"/>
            <w:vAlign w:val="center"/>
            <w:textDirection w:val="lrTb"/>
            <w:noWrap w:val="false"/>
          </w:tcPr>
          <w:p>
            <w:pPr>
              <w:pBdr/>
              <w:spacing w:after="150"/>
              <w:ind w:left="115"/>
              <w:rPr>
                <w:sz w:val="21"/>
              </w:rPr>
            </w:pPr>
            <w:r>
              <w:rPr>
                <w:sz w:val="21"/>
              </w:rPr>
              <w:t xml:space="preserve">Итоговое сочинение и его особенности</w:t>
            </w:r>
            <w:r>
              <w:rPr>
                <w:sz w:val="21"/>
              </w:rPr>
            </w:r>
          </w:p>
        </w:tc>
        <w:tc>
          <w:tcPr>
            <w:tcBorders>
              <w:top w:val="single" w:color="544f57" w:sz="6" w:space="0"/>
              <w:left w:val="single" w:color="544f57" w:sz="6" w:space="0"/>
              <w:bottom w:val="single" w:color="544f57" w:sz="6" w:space="0"/>
              <w:right w:val="single" w:color="544f57" w:sz="6" w:space="0"/>
            </w:tcBorders>
            <w:tcW w:w="1598" w:type="dxa"/>
            <w:vAlign w:val="center"/>
            <w:textDirection w:val="lrTb"/>
            <w:noWrap w:val="false"/>
          </w:tcPr>
          <w:p>
            <w:pPr>
              <w:pBdr/>
              <w:spacing w:after="150"/>
              <w:ind w:left="115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12</w:t>
            </w:r>
            <w:r>
              <w:rPr>
                <w:sz w:val="21"/>
              </w:rPr>
            </w:r>
          </w:p>
        </w:tc>
      </w:tr>
      <w:tr>
        <w:trPr/>
        <w:tc>
          <w:tcPr>
            <w:tcBorders>
              <w:top w:val="single" w:color="544f57" w:sz="6" w:space="0"/>
              <w:left w:val="single" w:color="544f57" w:sz="6" w:space="0"/>
              <w:bottom w:val="single" w:color="544f57" w:sz="6" w:space="0"/>
              <w:right w:val="single" w:color="544f57" w:sz="6" w:space="0"/>
            </w:tcBorders>
            <w:tcW w:w="4743" w:type="dxa"/>
            <w:vAlign w:val="center"/>
            <w:textDirection w:val="lrTb"/>
            <w:noWrap w:val="false"/>
          </w:tcPr>
          <w:p>
            <w:pPr>
              <w:pBdr/>
              <w:spacing w:after="150"/>
              <w:ind w:left="115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2</w:t>
            </w:r>
            <w:r>
              <w:rPr>
                <w:sz w:val="21"/>
              </w:rPr>
            </w:r>
          </w:p>
        </w:tc>
        <w:tc>
          <w:tcPr>
            <w:tcBorders>
              <w:top w:val="single" w:color="544f57" w:sz="6" w:space="0"/>
              <w:left w:val="single" w:color="544f57" w:sz="6" w:space="0"/>
              <w:bottom w:val="single" w:color="544f57" w:sz="6" w:space="0"/>
              <w:right w:val="single" w:color="544f57" w:sz="6" w:space="0"/>
            </w:tcBorders>
            <w:tcW w:w="3866" w:type="dxa"/>
            <w:vAlign w:val="center"/>
            <w:textDirection w:val="lrTb"/>
            <w:noWrap w:val="false"/>
          </w:tcPr>
          <w:p>
            <w:pPr>
              <w:pBdr/>
              <w:spacing w:after="150"/>
              <w:ind w:left="115"/>
              <w:rPr>
                <w:sz w:val="21"/>
              </w:rPr>
            </w:pPr>
            <w:r>
              <w:rPr>
                <w:sz w:val="21"/>
              </w:rPr>
              <w:t xml:space="preserve">Сочинения в формате заданий ЕГЭ по литературе</w:t>
            </w:r>
            <w:r>
              <w:rPr>
                <w:sz w:val="21"/>
              </w:rPr>
            </w:r>
          </w:p>
        </w:tc>
        <w:tc>
          <w:tcPr>
            <w:tcBorders>
              <w:top w:val="single" w:color="544f57" w:sz="6" w:space="0"/>
              <w:left w:val="single" w:color="544f57" w:sz="6" w:space="0"/>
              <w:bottom w:val="single" w:color="544f57" w:sz="6" w:space="0"/>
              <w:right w:val="single" w:color="544f57" w:sz="6" w:space="0"/>
            </w:tcBorders>
            <w:tcW w:w="1598" w:type="dxa"/>
            <w:vAlign w:val="center"/>
            <w:textDirection w:val="lrTb"/>
            <w:noWrap w:val="false"/>
          </w:tcPr>
          <w:p>
            <w:pPr>
              <w:pBdr/>
              <w:spacing w:after="150"/>
              <w:ind w:left="115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5</w:t>
            </w:r>
            <w:r>
              <w:rPr>
                <w:sz w:val="21"/>
              </w:rPr>
            </w:r>
          </w:p>
        </w:tc>
      </w:tr>
      <w:tr>
        <w:trPr/>
        <w:tc>
          <w:tcPr>
            <w:tcBorders>
              <w:top w:val="single" w:color="544f57" w:sz="6" w:space="0"/>
              <w:left w:val="single" w:color="544f57" w:sz="6" w:space="0"/>
              <w:bottom w:val="single" w:color="544f57" w:sz="6" w:space="0"/>
              <w:right w:val="single" w:color="544f57" w:sz="6" w:space="0"/>
            </w:tcBorders>
            <w:tcW w:w="4743" w:type="dxa"/>
            <w:vAlign w:val="center"/>
            <w:textDirection w:val="lrTb"/>
            <w:noWrap w:val="false"/>
          </w:tcPr>
          <w:p>
            <w:pPr>
              <w:pBdr/>
              <w:spacing w:after="150"/>
              <w:ind w:left="115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3</w:t>
            </w:r>
            <w:r>
              <w:rPr>
                <w:sz w:val="21"/>
              </w:rPr>
            </w:r>
          </w:p>
        </w:tc>
        <w:tc>
          <w:tcPr>
            <w:tcBorders>
              <w:top w:val="single" w:color="544f57" w:sz="6" w:space="0"/>
              <w:left w:val="single" w:color="544f57" w:sz="6" w:space="0"/>
              <w:bottom w:val="single" w:color="544f57" w:sz="6" w:space="0"/>
              <w:right w:val="single" w:color="544f57" w:sz="6" w:space="0"/>
            </w:tcBorders>
            <w:tcW w:w="3866" w:type="dxa"/>
            <w:vAlign w:val="center"/>
            <w:textDirection w:val="lrTb"/>
            <w:noWrap w:val="false"/>
          </w:tcPr>
          <w:p>
            <w:pPr>
              <w:pBdr/>
              <w:spacing w:after="150"/>
              <w:ind w:left="115"/>
              <w:rPr>
                <w:sz w:val="21"/>
              </w:rPr>
            </w:pPr>
            <w:r>
              <w:rPr>
                <w:sz w:val="21"/>
              </w:rPr>
              <w:t xml:space="preserve">Сочинение в формате задания ЕГЭ по русскому языку. Рецензирование и редактирование текстов сочинений.</w:t>
            </w:r>
            <w:r>
              <w:rPr>
                <w:sz w:val="21"/>
              </w:rPr>
            </w:r>
          </w:p>
        </w:tc>
        <w:tc>
          <w:tcPr>
            <w:tcBorders>
              <w:top w:val="single" w:color="544f57" w:sz="6" w:space="0"/>
              <w:left w:val="single" w:color="544f57" w:sz="6" w:space="0"/>
              <w:bottom w:val="single" w:color="544f57" w:sz="6" w:space="0"/>
              <w:right w:val="single" w:color="544f57" w:sz="6" w:space="0"/>
            </w:tcBorders>
            <w:tcW w:w="1598" w:type="dxa"/>
            <w:vAlign w:val="center"/>
            <w:textDirection w:val="lrTb"/>
            <w:noWrap w:val="false"/>
          </w:tcPr>
          <w:p>
            <w:pPr>
              <w:pBdr/>
              <w:spacing w:after="150"/>
              <w:ind w:left="115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18</w:t>
            </w:r>
            <w:r>
              <w:rPr>
                <w:sz w:val="21"/>
              </w:rPr>
            </w:r>
          </w:p>
        </w:tc>
      </w:tr>
      <w:tr>
        <w:trPr/>
        <w:tc>
          <w:tcPr>
            <w:gridSpan w:val="2"/>
            <w:tcBorders>
              <w:top w:val="single" w:color="544f57" w:sz="6" w:space="0"/>
              <w:left w:val="single" w:color="544f57" w:sz="6" w:space="0"/>
              <w:bottom w:val="single" w:color="544f57" w:sz="6" w:space="0"/>
              <w:right w:val="single" w:color="544f57" w:sz="6" w:space="0"/>
            </w:tcBorders>
            <w:tcW w:w="8609" w:type="dxa"/>
            <w:vAlign w:val="center"/>
            <w:textDirection w:val="lrTb"/>
            <w:noWrap w:val="false"/>
          </w:tcPr>
          <w:p>
            <w:pPr>
              <w:pBdr/>
              <w:spacing w:after="150"/>
              <w:ind w:left="115"/>
              <w:rPr>
                <w:sz w:val="21"/>
              </w:rPr>
            </w:pPr>
            <w:r>
              <w:br/>
            </w:r>
            <w:r>
              <w:rPr>
                <w:sz w:val="21"/>
              </w:rPr>
            </w:r>
          </w:p>
          <w:p>
            <w:pPr>
              <w:pBdr/>
              <w:spacing w:after="150"/>
              <w:ind w:left="115"/>
              <w:jc w:val="right"/>
              <w:rPr>
                <w:sz w:val="21"/>
              </w:rPr>
            </w:pPr>
            <w:r>
              <w:rPr>
                <w:sz w:val="21"/>
              </w:rPr>
              <w:t xml:space="preserve">Итого</w:t>
            </w:r>
            <w:r>
              <w:rPr>
                <w:sz w:val="21"/>
              </w:rPr>
            </w:r>
          </w:p>
          <w:p>
            <w:pPr>
              <w:pBdr/>
              <w:spacing w:after="150"/>
              <w:ind w:left="115"/>
              <w:rPr>
                <w:sz w:val="21"/>
              </w:rPr>
            </w:pPr>
            <w:r>
              <w:br/>
            </w:r>
            <w:r>
              <w:rPr>
                <w:sz w:val="21"/>
              </w:rPr>
            </w:r>
          </w:p>
        </w:tc>
        <w:tc>
          <w:tcPr>
            <w:tcBorders>
              <w:top w:val="single" w:color="544f57" w:sz="6" w:space="0"/>
              <w:left w:val="single" w:color="544f57" w:sz="6" w:space="0"/>
              <w:bottom w:val="single" w:color="544f57" w:sz="6" w:space="0"/>
              <w:right w:val="single" w:color="544f57" w:sz="6" w:space="0"/>
            </w:tcBorders>
            <w:tcW w:w="1598" w:type="dxa"/>
            <w:vAlign w:val="center"/>
            <w:textDirection w:val="lrTb"/>
            <w:noWrap w:val="false"/>
          </w:tcPr>
          <w:p>
            <w:pPr>
              <w:pBdr/>
              <w:spacing w:after="150"/>
              <w:ind w:left="115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34</w:t>
            </w:r>
            <w:r>
              <w:rPr>
                <w:sz w:val="21"/>
              </w:rPr>
            </w:r>
          </w:p>
        </w:tc>
      </w:tr>
    </w:tbl>
    <w:p>
      <w:pPr>
        <w:pBdr/>
        <w:spacing w:after="150"/>
        <w:ind w:left="120"/>
        <w:rPr>
          <w:sz w:val="21"/>
        </w:rPr>
      </w:pPr>
      <w:r>
        <w:br/>
      </w:r>
      <w:r>
        <w:rPr>
          <w:sz w:val="21"/>
        </w:rPr>
      </w:r>
    </w:p>
    <w:p>
      <w:pPr>
        <w:pBdr/>
        <w:spacing w:after="150"/>
        <w:ind w:left="120"/>
        <w:rPr>
          <w:sz w:val="21"/>
        </w:rPr>
      </w:pPr>
      <w:r>
        <w:br/>
      </w:r>
      <w:r>
        <w:rPr>
          <w:sz w:val="21"/>
        </w:rPr>
      </w:r>
    </w:p>
    <w:p>
      <w:pPr>
        <w:pBdr/>
        <w:spacing w:after="150"/>
        <w:ind w:left="120"/>
        <w:rPr>
          <w:sz w:val="21"/>
        </w:rPr>
      </w:pPr>
      <w:r>
        <w:br/>
      </w:r>
      <w:r>
        <w:rPr>
          <w:sz w:val="21"/>
        </w:rPr>
      </w:r>
    </w:p>
    <w:p>
      <w:pPr>
        <w:pBdr/>
        <w:spacing w:after="150"/>
        <w:ind w:left="120"/>
        <w:rPr>
          <w:sz w:val="21"/>
        </w:rPr>
      </w:pPr>
      <w:r>
        <w:br/>
      </w:r>
      <w:r>
        <w:rPr>
          <w:sz w:val="21"/>
        </w:rPr>
      </w:r>
    </w:p>
    <w:p>
      <w:pPr>
        <w:pBdr/>
        <w:spacing w:after="150"/>
        <w:ind w:left="120"/>
        <w:rPr>
          <w:sz w:val="21"/>
        </w:rPr>
      </w:pPr>
      <w:r>
        <w:br/>
      </w:r>
      <w:r>
        <w:rPr>
          <w:sz w:val="21"/>
        </w:rPr>
      </w:r>
    </w:p>
    <w:p>
      <w:pPr>
        <w:pBdr/>
        <w:spacing w:after="150"/>
        <w:ind w:left="120"/>
        <w:rPr>
          <w:sz w:val="21"/>
        </w:rPr>
      </w:pPr>
      <w:r>
        <w:br/>
      </w:r>
      <w:r>
        <w:rPr>
          <w:sz w:val="21"/>
        </w:rPr>
      </w:r>
    </w:p>
    <w:p>
      <w:pPr>
        <w:pBdr/>
        <w:spacing w:after="150"/>
        <w:ind w:left="120"/>
        <w:rPr>
          <w:sz w:val="21"/>
        </w:rPr>
      </w:pPr>
      <w:r>
        <w:br/>
      </w:r>
      <w:r>
        <w:rPr>
          <w:sz w:val="21"/>
        </w:rPr>
      </w:r>
    </w:p>
    <w:p>
      <w:pPr>
        <w:pBdr/>
        <w:spacing w:after="150"/>
        <w:ind w:left="120"/>
        <w:rPr>
          <w:sz w:val="21"/>
        </w:rPr>
      </w:pPr>
      <w:r>
        <w:br/>
      </w:r>
      <w:r>
        <w:rPr>
          <w:sz w:val="21"/>
        </w:rPr>
      </w:r>
    </w:p>
    <w:p>
      <w:pPr>
        <w:pBdr/>
        <w:spacing w:after="150"/>
        <w:ind w:left="120"/>
        <w:rPr>
          <w:sz w:val="21"/>
        </w:rPr>
      </w:pPr>
      <w:r>
        <w:br/>
      </w:r>
      <w:r>
        <w:rPr>
          <w:sz w:val="21"/>
        </w:rPr>
      </w:r>
    </w:p>
    <w:p>
      <w:pPr>
        <w:pBdr/>
        <w:spacing w:after="150"/>
        <w:ind w:left="120"/>
        <w:rPr>
          <w:sz w:val="21"/>
        </w:rPr>
      </w:pPr>
      <w:r>
        <w:br/>
      </w:r>
      <w:r>
        <w:rPr>
          <w:sz w:val="21"/>
        </w:rPr>
      </w:r>
    </w:p>
    <w:p>
      <w:pPr>
        <w:pBdr/>
        <w:spacing w:after="150"/>
        <w:ind w:left="120"/>
        <w:rPr>
          <w:sz w:val="21"/>
        </w:rPr>
      </w:pPr>
      <w:r>
        <w:br/>
      </w:r>
      <w:r>
        <w:rPr>
          <w:sz w:val="21"/>
        </w:rPr>
      </w:r>
    </w:p>
    <w:p>
      <w:pPr>
        <w:pBdr/>
        <w:spacing w:after="150"/>
        <w:ind w:left="120"/>
        <w:rPr>
          <w:sz w:val="21"/>
        </w:rPr>
      </w:pPr>
      <w:r>
        <w:br/>
      </w:r>
      <w:r>
        <w:rPr>
          <w:sz w:val="21"/>
        </w:rPr>
      </w:r>
    </w:p>
    <w:p>
      <w:pPr>
        <w:pBdr/>
        <w:spacing w:after="150"/>
        <w:ind w:left="120"/>
        <w:rPr>
          <w:sz w:val="21"/>
        </w:rPr>
      </w:pPr>
      <w:r>
        <w:br/>
      </w:r>
      <w:r>
        <w:rPr>
          <w:sz w:val="21"/>
        </w:rPr>
      </w:r>
    </w:p>
    <w:p>
      <w:pPr>
        <w:pBdr/>
        <w:spacing w:after="150"/>
        <w:ind w:left="120"/>
        <w:rPr>
          <w:sz w:val="21"/>
        </w:rPr>
      </w:pPr>
      <w:r>
        <w:br/>
      </w:r>
      <w:r>
        <w:rPr>
          <w:sz w:val="21"/>
        </w:rPr>
      </w:r>
    </w:p>
    <w:p>
      <w:pPr>
        <w:pBdr/>
        <w:spacing w:after="150"/>
        <w:ind w:left="120"/>
        <w:rPr>
          <w:sz w:val="21"/>
        </w:rPr>
      </w:pPr>
      <w:r>
        <w:br/>
      </w:r>
      <w:r>
        <w:rPr>
          <w:sz w:val="21"/>
        </w:rPr>
      </w:r>
    </w:p>
    <w:p>
      <w:pPr>
        <w:pBdr/>
        <w:spacing w:after="150"/>
        <w:ind w:left="120"/>
        <w:rPr>
          <w:sz w:val="21"/>
        </w:rPr>
      </w:pPr>
      <w:r>
        <w:br/>
      </w:r>
      <w:r>
        <w:rPr>
          <w:sz w:val="21"/>
        </w:rPr>
      </w:r>
    </w:p>
    <w:p>
      <w:pPr>
        <w:pBdr/>
        <w:spacing w:after="150"/>
        <w:ind w:left="120"/>
        <w:rPr>
          <w:sz w:val="21"/>
        </w:rPr>
      </w:pPr>
      <w:r>
        <w:br/>
      </w:r>
      <w:r>
        <w:rPr>
          <w:sz w:val="21"/>
        </w:rPr>
      </w:r>
    </w:p>
    <w:p>
      <w:pPr>
        <w:pBdr/>
        <w:spacing w:after="150"/>
        <w:ind w:left="120"/>
        <w:rPr>
          <w:sz w:val="21"/>
        </w:rPr>
      </w:pPr>
      <w:r>
        <w:br/>
      </w:r>
      <w:r>
        <w:rPr>
          <w:sz w:val="21"/>
        </w:rPr>
      </w:r>
    </w:p>
    <w:p>
      <w:pPr>
        <w:pBdr/>
        <w:spacing w:after="150"/>
        <w:ind w:left="120"/>
        <w:rPr>
          <w:sz w:val="21"/>
        </w:rPr>
      </w:pPr>
      <w:r>
        <w:br/>
      </w:r>
      <w:r>
        <w:rPr>
          <w:sz w:val="21"/>
        </w:rPr>
      </w:r>
    </w:p>
    <w:sectPr>
      <w:footnotePr/>
      <w:endnotePr/>
      <w:type w:val="nextPage"/>
      <w:pgSz w:h="15840" w:orient="portrait" w:w="12240"/>
      <w:pgMar w:top="1134" w:right="850" w:bottom="1134" w:left="1701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XO Thames">
    <w:panose1 w:val="05040102010807070707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ascii="Symbol" w:hAnsi="Symbol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/>
      </w:rPr>
      <w:start w:val="0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0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0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/>
      </w:rPr>
      <w:start w:val="0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0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/>
      </w:rPr>
      <w:start w:val="0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/>
      </w:rPr>
      <w:start w:val="0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0"/>
      <w:suff w:val="tab"/>
    </w:lvl>
  </w:abstractNum>
  <w:abstractNum w:abstractNumId="1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ascii="Symbol" w:hAnsi="Symbol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/>
      </w:rPr>
      <w:start w:val="0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0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0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/>
      </w:rPr>
      <w:start w:val="0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0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/>
      </w:rPr>
      <w:start w:val="0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/>
      </w:rPr>
      <w:start w:val="0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0"/>
      <w:suff w:val="tab"/>
    </w:lvl>
  </w:abstractNum>
  <w:abstractNum w:abstractNumId="2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ascii="Symbol" w:hAnsi="Symbol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/>
      </w:rPr>
      <w:start w:val="0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0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0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/>
      </w:rPr>
      <w:start w:val="0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0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/>
      </w:rPr>
      <w:start w:val="0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/>
      </w:rPr>
      <w:start w:val="0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0"/>
      <w:suff w:val="tab"/>
    </w:lvl>
  </w:abstractNum>
  <w:abstractNum w:abstractNumId="3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ascii="Symbol" w:hAnsi="Symbol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/>
      </w:rPr>
      <w:start w:val="0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0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0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/>
      </w:rPr>
      <w:start w:val="0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0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/>
      </w:rPr>
      <w:start w:val="0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/>
      </w:rPr>
      <w:start w:val="0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0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360" w:left="6480"/>
      </w:pPr>
      <w:rPr/>
      <w:start w:val="1"/>
      <w:suff w:val="tab"/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XO Thames" w:hAnsi="XO Thames" w:eastAsia="Times New Roman" w:cs="Times New Roman"/>
        <w:color w:val="000000"/>
        <w:sz w:val="24"/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33"/>
    <w:link w:val="628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33"/>
    <w:link w:val="629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18">
    <w:name w:val="Heading 3 Char"/>
    <w:basedOn w:val="633"/>
    <w:link w:val="630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33"/>
    <w:link w:val="631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633"/>
    <w:link w:val="632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27"/>
    <w:next w:val="627"/>
    <w:link w:val="2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33"/>
    <w:link w:val="23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7"/>
    <w:next w:val="627"/>
    <w:link w:val="2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33"/>
    <w:link w:val="2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7"/>
    <w:next w:val="627"/>
    <w:link w:val="2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33"/>
    <w:link w:val="2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7"/>
    <w:next w:val="627"/>
    <w:link w:val="3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33"/>
    <w:link w:val="29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27"/>
    <w:uiPriority w:val="34"/>
    <w:qFormat/>
    <w:pPr>
      <w:pBdr/>
      <w:spacing/>
      <w:ind w:left="720"/>
      <w:contextualSpacing w:val="true"/>
    </w:pPr>
  </w:style>
  <w:style w:type="paragraph" w:styleId="33">
    <w:name w:val="No Spacing"/>
    <w:uiPriority w:val="1"/>
    <w:qFormat/>
    <w:pPr>
      <w:pBdr/>
      <w:spacing w:after="0" w:before="0" w:line="240" w:lineRule="auto"/>
      <w:ind/>
    </w:pPr>
  </w:style>
  <w:style w:type="character" w:styleId="35">
    <w:name w:val="Title Char"/>
    <w:basedOn w:val="633"/>
    <w:link w:val="668"/>
    <w:uiPriority w:val="10"/>
    <w:pPr>
      <w:pBdr/>
      <w:spacing/>
      <w:ind/>
    </w:pPr>
    <w:rPr>
      <w:sz w:val="48"/>
      <w:szCs w:val="48"/>
    </w:rPr>
  </w:style>
  <w:style w:type="character" w:styleId="37">
    <w:name w:val="Subtitle Char"/>
    <w:basedOn w:val="633"/>
    <w:link w:val="664"/>
    <w:uiPriority w:val="11"/>
    <w:pPr>
      <w:pBdr/>
      <w:spacing/>
      <w:ind/>
    </w:pPr>
    <w:rPr>
      <w:sz w:val="24"/>
      <w:szCs w:val="24"/>
    </w:rPr>
  </w:style>
  <w:style w:type="paragraph" w:styleId="38">
    <w:name w:val="Quote"/>
    <w:basedOn w:val="627"/>
    <w:next w:val="627"/>
    <w:link w:val="39"/>
    <w:uiPriority w:val="29"/>
    <w:qFormat/>
    <w:pPr>
      <w:pBdr/>
      <w:spacing/>
      <w:ind w:right="720" w:left="720"/>
    </w:pPr>
    <w:rPr>
      <w:i/>
    </w:rPr>
  </w:style>
  <w:style w:type="character" w:styleId="39">
    <w:name w:val="Quote Char"/>
    <w:link w:val="38"/>
    <w:uiPriority w:val="29"/>
    <w:pPr>
      <w:pBdr/>
      <w:spacing/>
      <w:ind/>
    </w:pPr>
    <w:rPr>
      <w:i/>
    </w:rPr>
  </w:style>
  <w:style w:type="paragraph" w:styleId="40">
    <w:name w:val="Intense Quote"/>
    <w:basedOn w:val="627"/>
    <w:next w:val="627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41">
    <w:name w:val="Intense Quote Char"/>
    <w:link w:val="40"/>
    <w:uiPriority w:val="30"/>
    <w:pPr>
      <w:pBdr/>
      <w:spacing/>
      <w:ind/>
    </w:pPr>
    <w:rPr>
      <w:i/>
    </w:rPr>
  </w:style>
  <w:style w:type="paragraph" w:styleId="42">
    <w:name w:val="Header"/>
    <w:basedOn w:val="627"/>
    <w:link w:val="43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3">
    <w:name w:val="Header Char"/>
    <w:basedOn w:val="633"/>
    <w:link w:val="42"/>
    <w:uiPriority w:val="99"/>
    <w:pPr>
      <w:pBdr/>
      <w:spacing/>
      <w:ind/>
    </w:pPr>
  </w:style>
  <w:style w:type="paragraph" w:styleId="44">
    <w:name w:val="Footer"/>
    <w:basedOn w:val="627"/>
    <w:link w:val="47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5">
    <w:name w:val="Footer Char"/>
    <w:basedOn w:val="633"/>
    <w:link w:val="44"/>
    <w:uiPriority w:val="99"/>
    <w:pPr>
      <w:pBdr/>
      <w:spacing/>
      <w:ind/>
    </w:pPr>
  </w:style>
  <w:style w:type="paragraph" w:styleId="46">
    <w:name w:val="Caption"/>
    <w:basedOn w:val="627"/>
    <w:next w:val="627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  <w:pPr>
      <w:pBdr/>
      <w:spacing/>
      <w:ind/>
    </w:pPr>
  </w:style>
  <w:style w:type="table" w:styleId="48">
    <w:name w:val="Table Grid"/>
    <w:basedOn w:val="634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Table Grid Light"/>
    <w:basedOn w:val="63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Plain Table 1"/>
    <w:basedOn w:val="63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Plain Table 2"/>
    <w:basedOn w:val="63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Plain Table 3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Plain Table 4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Plain Table 5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1 Light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1 Light - Accent 1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1 Light - Accent 2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1 Light - Accent 3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1 Light - Accent 4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1 Light - Accent 5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1 Light - Accent 6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2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2 - Accent 1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2 - Accent 2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2 - Accent 3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2 - Accent 4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2 - Accent 5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Grid Table 2 - Accent 6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Grid Table 3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Grid Table 3 - Accent 1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Grid Table 3 - Accent 2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Grid Table 3 - Accent 3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Grid Table 3 - Accent 4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Grid Table 3 - Accent 5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Grid Table 3 - Accent 6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Grid Table 4"/>
    <w:basedOn w:val="63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Grid Table 4 - Accent 1"/>
    <w:basedOn w:val="63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Grid Table 4 - Accent 2"/>
    <w:basedOn w:val="63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Grid Table 4 - Accent 3"/>
    <w:basedOn w:val="63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Grid Table 4 - Accent 4"/>
    <w:basedOn w:val="63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Grid Table 4 - Accent 5"/>
    <w:basedOn w:val="63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Grid Table 4 - Accent 6"/>
    <w:basedOn w:val="63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Grid Table 5 Dark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Grid Table 5 Dark- Accent 1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Grid Table 5 Dark - Accent 2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Grid Table 5 Dark - Accent 3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Grid Table 5 Dark- Accent 4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Grid Table 5 Dark - Accent 5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Grid Table 5 Dark - Accent 6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Grid Table 6 Colorful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Grid Table 6 Colorful - Accent 1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Grid Table 6 Colorful - Accent 2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Grid Table 6 Colorful - Accent 3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Grid Table 6 Colorful - Accent 4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Grid Table 6 Colorful - Accent 5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Grid Table 6 Colorful - Accent 6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Grid Table 7 Colorful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Grid Table 7 Colorful - Accent 1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Grid Table 7 Colorful - Accent 2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Grid Table 7 Colorful - Accent 3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Grid Table 7 Colorful - Accent 4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Grid Table 7 Colorful - Accent 5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Grid Table 7 Colorful - Accent 6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1 Light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1 Light - Accent 1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1 Light - Accent 2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1 Light - Accent 3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1 Light - Accent 4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1 Light - Accent 5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1 Light - Accent 6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2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2 - Accent 1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2 - Accent 2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2 - Accent 3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2 - Accent 4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2 - Accent 5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st Table 2 - Accent 6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st Table 3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st Table 3 - Accent 1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st Table 3 - Accent 2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st Table 3 - Accent 3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st Table 3 - Accent 4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st Table 3 - Accent 5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List Table 3 - Accent 6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List Table 4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List Table 4 - Accent 1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List Table 4 - Accent 2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List Table 4 - Accent 3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List Table 4 - Accent 4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List Table 4 - Accent 5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List Table 4 - Accent 6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List Table 5 Dark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List Table 5 Dark - Accent 1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List Table 5 Dark - Accent 2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List Table 5 Dark - Accent 3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List Table 5 Dark - Accent 4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List Table 5 Dark - Accent 5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8">
    <w:name w:val="List Table 5 Dark - Accent 6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9">
    <w:name w:val="List Table 6 Colorful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0">
    <w:name w:val="List Table 6 Colorful - Accent 1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">
    <w:name w:val="List Table 6 Colorful - Accent 2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">
    <w:name w:val="List Table 6 Colorful - Accent 3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">
    <w:name w:val="List Table 6 Colorful - Accent 4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">
    <w:name w:val="List Table 6 Colorful - Accent 5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">
    <w:name w:val="List Table 6 Colorful - Accent 6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">
    <w:name w:val="List Table 7 Colorful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7">
    <w:name w:val="List Table 7 Colorful - Accent 1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8">
    <w:name w:val="List Table 7 Colorful - Accent 2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9">
    <w:name w:val="List Table 7 Colorful - Accent 3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0">
    <w:name w:val="List Table 7 Colorful - Accent 4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1">
    <w:name w:val="List Table 7 Colorful - Accent 5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">
    <w:name w:val="List Table 7 Colorful - Accent 6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3">
    <w:name w:val="Lined - Accent"/>
    <w:basedOn w:val="6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">
    <w:name w:val="Lined - Accent 1"/>
    <w:basedOn w:val="6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">
    <w:name w:val="Lined - Accent 2"/>
    <w:basedOn w:val="6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">
    <w:name w:val="Lined - Accent 3"/>
    <w:basedOn w:val="6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">
    <w:name w:val="Lined - Accent 4"/>
    <w:basedOn w:val="6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">
    <w:name w:val="Lined - Accent 5"/>
    <w:basedOn w:val="6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">
    <w:name w:val="Lined - Accent 6"/>
    <w:basedOn w:val="6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">
    <w:name w:val="Bordered &amp; Lined - Accent"/>
    <w:basedOn w:val="6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">
    <w:name w:val="Bordered &amp; Lined - Accent 1"/>
    <w:basedOn w:val="6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">
    <w:name w:val="Bordered &amp; Lined - Accent 2"/>
    <w:basedOn w:val="6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">
    <w:name w:val="Bordered &amp; Lined - Accent 3"/>
    <w:basedOn w:val="6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">
    <w:name w:val="Bordered &amp; Lined - Accent 4"/>
    <w:basedOn w:val="6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">
    <w:name w:val="Bordered &amp; Lined - Accent 5"/>
    <w:basedOn w:val="6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">
    <w:name w:val="Bordered &amp; Lined - Accent 6"/>
    <w:basedOn w:val="6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">
    <w:name w:val="Bordered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">
    <w:name w:val="Bordered - Accent 1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">
    <w:name w:val="Bordered - Accent 2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">
    <w:name w:val="Bordered - Accent 3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">
    <w:name w:val="Bordered - Accent 4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">
    <w:name w:val="Bordered - Accent 5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">
    <w:name w:val="Bordered - Accent 6"/>
    <w:basedOn w:val="6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75">
    <w:name w:val="footnote text"/>
    <w:basedOn w:val="627"/>
    <w:link w:val="17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176">
    <w:name w:val="Footnote Text Char"/>
    <w:link w:val="175"/>
    <w:uiPriority w:val="99"/>
    <w:pPr>
      <w:pBdr/>
      <w:spacing/>
      <w:ind/>
    </w:pPr>
    <w:rPr>
      <w:sz w:val="18"/>
    </w:rPr>
  </w:style>
  <w:style w:type="character" w:styleId="177">
    <w:name w:val="footnote reference"/>
    <w:basedOn w:val="633"/>
    <w:uiPriority w:val="99"/>
    <w:unhideWhenUsed/>
    <w:pPr>
      <w:pBdr/>
      <w:spacing/>
      <w:ind/>
    </w:pPr>
    <w:rPr>
      <w:vertAlign w:val="superscript"/>
    </w:rPr>
  </w:style>
  <w:style w:type="paragraph" w:styleId="178">
    <w:name w:val="endnote text"/>
    <w:basedOn w:val="627"/>
    <w:link w:val="1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79">
    <w:name w:val="Endnote Text Char"/>
    <w:link w:val="178"/>
    <w:uiPriority w:val="99"/>
    <w:pPr>
      <w:pBdr/>
      <w:spacing/>
      <w:ind/>
    </w:pPr>
    <w:rPr>
      <w:sz w:val="20"/>
    </w:rPr>
  </w:style>
  <w:style w:type="character" w:styleId="180">
    <w:name w:val="endnote reference"/>
    <w:basedOn w:val="633"/>
    <w:uiPriority w:val="99"/>
    <w:semiHidden/>
    <w:unhideWhenUsed/>
    <w:pPr>
      <w:pBdr/>
      <w:spacing/>
      <w:ind/>
    </w:pPr>
    <w:rPr>
      <w:vertAlign w:val="superscript"/>
    </w:rPr>
  </w:style>
  <w:style w:type="paragraph" w:styleId="190">
    <w:name w:val="TOC Heading"/>
    <w:uiPriority w:val="39"/>
    <w:unhideWhenUsed/>
    <w:pPr>
      <w:pBdr/>
      <w:spacing/>
      <w:ind/>
    </w:pPr>
  </w:style>
  <w:style w:type="paragraph" w:styleId="191">
    <w:name w:val="table of figures"/>
    <w:basedOn w:val="627"/>
    <w:next w:val="627"/>
    <w:uiPriority w:val="99"/>
    <w:unhideWhenUsed/>
    <w:pPr>
      <w:pBdr/>
      <w:spacing w:after="0" w:afterAutospacing="0"/>
      <w:ind/>
    </w:pPr>
  </w:style>
  <w:style w:type="paragraph" w:styleId="627" w:default="1">
    <w:name w:val="Normal"/>
    <w:link w:val="636"/>
    <w:qFormat/>
    <w:pPr>
      <w:pBdr/>
      <w:spacing/>
      <w:ind/>
    </w:pPr>
  </w:style>
  <w:style w:type="paragraph" w:styleId="628">
    <w:name w:val="Heading 1"/>
    <w:next w:val="627"/>
    <w:link w:val="649"/>
    <w:uiPriority w:val="9"/>
    <w:qFormat/>
    <w:pPr>
      <w:pBdr/>
      <w:spacing w:after="120" w:before="120"/>
      <w:ind/>
      <w:jc w:val="both"/>
      <w:outlineLvl w:val="0"/>
    </w:pPr>
    <w:rPr>
      <w:b/>
      <w:sz w:val="32"/>
    </w:rPr>
  </w:style>
  <w:style w:type="paragraph" w:styleId="629">
    <w:name w:val="Heading 2"/>
    <w:next w:val="627"/>
    <w:link w:val="671"/>
    <w:uiPriority w:val="9"/>
    <w:qFormat/>
    <w:pPr>
      <w:pBdr/>
      <w:spacing w:after="120" w:before="120"/>
      <w:ind/>
      <w:jc w:val="both"/>
      <w:outlineLvl w:val="1"/>
    </w:pPr>
    <w:rPr>
      <w:b/>
      <w:sz w:val="28"/>
    </w:rPr>
  </w:style>
  <w:style w:type="paragraph" w:styleId="630">
    <w:name w:val="Heading 3"/>
    <w:next w:val="627"/>
    <w:link w:val="645"/>
    <w:uiPriority w:val="9"/>
    <w:qFormat/>
    <w:pPr>
      <w:pBdr/>
      <w:spacing w:after="120" w:before="120"/>
      <w:ind/>
      <w:jc w:val="both"/>
      <w:outlineLvl w:val="2"/>
    </w:pPr>
    <w:rPr>
      <w:b/>
      <w:sz w:val="26"/>
    </w:rPr>
  </w:style>
  <w:style w:type="paragraph" w:styleId="631">
    <w:name w:val="Heading 4"/>
    <w:next w:val="627"/>
    <w:link w:val="670"/>
    <w:uiPriority w:val="9"/>
    <w:qFormat/>
    <w:pPr>
      <w:pBdr/>
      <w:spacing w:after="120" w:before="120"/>
      <w:ind/>
      <w:jc w:val="both"/>
      <w:outlineLvl w:val="3"/>
    </w:pPr>
    <w:rPr>
      <w:b/>
    </w:rPr>
  </w:style>
  <w:style w:type="paragraph" w:styleId="632">
    <w:name w:val="Heading 5"/>
    <w:next w:val="627"/>
    <w:link w:val="648"/>
    <w:uiPriority w:val="9"/>
    <w:qFormat/>
    <w:pPr>
      <w:pBdr/>
      <w:spacing w:after="120" w:before="120"/>
      <w:ind/>
      <w:jc w:val="both"/>
      <w:outlineLvl w:val="4"/>
    </w:pPr>
    <w:rPr>
      <w:b/>
      <w:sz w:val="22"/>
    </w:rPr>
  </w:style>
  <w:style w:type="character" w:styleId="633" w:default="1">
    <w:name w:val="Default Paragraph Font"/>
    <w:uiPriority w:val="1"/>
    <w:semiHidden/>
    <w:unhideWhenUsed/>
    <w:pPr>
      <w:pBdr/>
      <w:spacing/>
      <w:ind/>
    </w:pPr>
  </w:style>
  <w:style w:type="table" w:styleId="634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35" w:default="1">
    <w:name w:val="No List"/>
    <w:uiPriority w:val="99"/>
    <w:semiHidden/>
    <w:unhideWhenUsed/>
    <w:pPr>
      <w:pBdr/>
      <w:spacing/>
      <w:ind/>
    </w:pPr>
  </w:style>
  <w:style w:type="character" w:styleId="636" w:customStyle="1">
    <w:name w:val="Обычный1"/>
    <w:pPr>
      <w:pBdr/>
      <w:spacing/>
      <w:ind/>
    </w:pPr>
  </w:style>
  <w:style w:type="paragraph" w:styleId="637">
    <w:name w:val="toc 2"/>
    <w:next w:val="627"/>
    <w:link w:val="638"/>
    <w:uiPriority w:val="39"/>
    <w:pPr>
      <w:pBdr/>
      <w:spacing/>
      <w:ind w:left="200"/>
    </w:pPr>
    <w:rPr>
      <w:sz w:val="28"/>
    </w:rPr>
  </w:style>
  <w:style w:type="character" w:styleId="638" w:customStyle="1">
    <w:name w:val="Оглавление 2 Знак"/>
    <w:link w:val="637"/>
    <w:pPr>
      <w:pBdr/>
      <w:spacing/>
      <w:ind/>
    </w:pPr>
    <w:rPr>
      <w:rFonts w:ascii="XO Thames" w:hAnsi="XO Thames"/>
      <w:sz w:val="28"/>
    </w:rPr>
  </w:style>
  <w:style w:type="paragraph" w:styleId="639">
    <w:name w:val="toc 4"/>
    <w:next w:val="627"/>
    <w:link w:val="640"/>
    <w:uiPriority w:val="39"/>
    <w:pPr>
      <w:pBdr/>
      <w:spacing/>
      <w:ind w:left="600"/>
    </w:pPr>
    <w:rPr>
      <w:sz w:val="28"/>
    </w:rPr>
  </w:style>
  <w:style w:type="character" w:styleId="640" w:customStyle="1">
    <w:name w:val="Оглавление 4 Знак"/>
    <w:link w:val="639"/>
    <w:pPr>
      <w:pBdr/>
      <w:spacing/>
      <w:ind/>
    </w:pPr>
    <w:rPr>
      <w:rFonts w:ascii="XO Thames" w:hAnsi="XO Thames"/>
      <w:sz w:val="28"/>
    </w:rPr>
  </w:style>
  <w:style w:type="paragraph" w:styleId="641">
    <w:name w:val="toc 6"/>
    <w:next w:val="627"/>
    <w:link w:val="642"/>
    <w:uiPriority w:val="39"/>
    <w:pPr>
      <w:pBdr/>
      <w:spacing/>
      <w:ind w:left="1000"/>
    </w:pPr>
    <w:rPr>
      <w:sz w:val="28"/>
    </w:rPr>
  </w:style>
  <w:style w:type="character" w:styleId="642" w:customStyle="1">
    <w:name w:val="Оглавление 6 Знак"/>
    <w:link w:val="641"/>
    <w:pPr>
      <w:pBdr/>
      <w:spacing/>
      <w:ind/>
    </w:pPr>
    <w:rPr>
      <w:rFonts w:ascii="XO Thames" w:hAnsi="XO Thames"/>
      <w:sz w:val="28"/>
    </w:rPr>
  </w:style>
  <w:style w:type="paragraph" w:styleId="643">
    <w:name w:val="toc 7"/>
    <w:next w:val="627"/>
    <w:link w:val="644"/>
    <w:uiPriority w:val="39"/>
    <w:pPr>
      <w:pBdr/>
      <w:spacing/>
      <w:ind w:left="1200"/>
    </w:pPr>
    <w:rPr>
      <w:sz w:val="28"/>
    </w:rPr>
  </w:style>
  <w:style w:type="character" w:styleId="644" w:customStyle="1">
    <w:name w:val="Оглавление 7 Знак"/>
    <w:link w:val="643"/>
    <w:pPr>
      <w:pBdr/>
      <w:spacing/>
      <w:ind/>
    </w:pPr>
    <w:rPr>
      <w:rFonts w:ascii="XO Thames" w:hAnsi="XO Thames"/>
      <w:sz w:val="28"/>
    </w:rPr>
  </w:style>
  <w:style w:type="character" w:styleId="645" w:customStyle="1">
    <w:name w:val="Заголовок 3 Знак"/>
    <w:link w:val="630"/>
    <w:pPr>
      <w:pBdr/>
      <w:spacing/>
      <w:ind/>
    </w:pPr>
    <w:rPr>
      <w:rFonts w:ascii="XO Thames" w:hAnsi="XO Thames"/>
      <w:b/>
      <w:sz w:val="26"/>
    </w:rPr>
  </w:style>
  <w:style w:type="paragraph" w:styleId="646">
    <w:name w:val="toc 3"/>
    <w:next w:val="627"/>
    <w:link w:val="647"/>
    <w:uiPriority w:val="39"/>
    <w:pPr>
      <w:pBdr/>
      <w:spacing/>
      <w:ind w:left="400"/>
    </w:pPr>
    <w:rPr>
      <w:sz w:val="28"/>
    </w:rPr>
  </w:style>
  <w:style w:type="character" w:styleId="647" w:customStyle="1">
    <w:name w:val="Оглавление 3 Знак"/>
    <w:link w:val="646"/>
    <w:pPr>
      <w:pBdr/>
      <w:spacing/>
      <w:ind/>
    </w:pPr>
    <w:rPr>
      <w:rFonts w:ascii="XO Thames" w:hAnsi="XO Thames"/>
      <w:sz w:val="28"/>
    </w:rPr>
  </w:style>
  <w:style w:type="character" w:styleId="648" w:customStyle="1">
    <w:name w:val="Заголовок 5 Знак"/>
    <w:link w:val="632"/>
    <w:pPr>
      <w:pBdr/>
      <w:spacing/>
      <w:ind/>
    </w:pPr>
    <w:rPr>
      <w:rFonts w:ascii="XO Thames" w:hAnsi="XO Thames"/>
      <w:b/>
      <w:sz w:val="22"/>
    </w:rPr>
  </w:style>
  <w:style w:type="character" w:styleId="649" w:customStyle="1">
    <w:name w:val="Заголовок 1 Знак"/>
    <w:link w:val="628"/>
    <w:pPr>
      <w:pBdr/>
      <w:spacing/>
      <w:ind/>
    </w:pPr>
    <w:rPr>
      <w:rFonts w:ascii="XO Thames" w:hAnsi="XO Thames"/>
      <w:b/>
      <w:sz w:val="32"/>
    </w:rPr>
  </w:style>
  <w:style w:type="paragraph" w:styleId="650" w:customStyle="1">
    <w:name w:val="Гиперссылка1"/>
    <w:link w:val="651"/>
    <w:pPr>
      <w:pBdr/>
      <w:spacing/>
      <w:ind/>
    </w:pPr>
    <w:rPr>
      <w:color w:val="0000ff"/>
      <w:u w:val="single"/>
    </w:rPr>
  </w:style>
  <w:style w:type="character" w:styleId="651">
    <w:name w:val="Hyperlink"/>
    <w:link w:val="650"/>
    <w:pPr>
      <w:pBdr/>
      <w:spacing/>
      <w:ind/>
    </w:pPr>
    <w:rPr>
      <w:color w:val="0000ff"/>
      <w:u w:val="single"/>
    </w:rPr>
  </w:style>
  <w:style w:type="paragraph" w:styleId="652" w:customStyle="1">
    <w:name w:val="Footnote"/>
    <w:link w:val="653"/>
    <w:pPr>
      <w:pBdr/>
      <w:spacing/>
      <w:ind w:firstLine="851"/>
      <w:jc w:val="both"/>
    </w:pPr>
    <w:rPr>
      <w:sz w:val="22"/>
    </w:rPr>
  </w:style>
  <w:style w:type="character" w:styleId="653" w:customStyle="1">
    <w:name w:val="Footnote"/>
    <w:link w:val="652"/>
    <w:pPr>
      <w:pBdr/>
      <w:spacing/>
      <w:ind/>
    </w:pPr>
    <w:rPr>
      <w:rFonts w:ascii="XO Thames" w:hAnsi="XO Thames"/>
      <w:sz w:val="22"/>
    </w:rPr>
  </w:style>
  <w:style w:type="paragraph" w:styleId="654">
    <w:name w:val="toc 1"/>
    <w:next w:val="627"/>
    <w:link w:val="655"/>
    <w:uiPriority w:val="39"/>
    <w:pPr>
      <w:pBdr/>
      <w:spacing/>
      <w:ind/>
    </w:pPr>
    <w:rPr>
      <w:b/>
      <w:sz w:val="28"/>
    </w:rPr>
  </w:style>
  <w:style w:type="character" w:styleId="655" w:customStyle="1">
    <w:name w:val="Оглавление 1 Знак"/>
    <w:link w:val="654"/>
    <w:pPr>
      <w:pBdr/>
      <w:spacing/>
      <w:ind/>
    </w:pPr>
    <w:rPr>
      <w:rFonts w:ascii="XO Thames" w:hAnsi="XO Thames"/>
      <w:b/>
      <w:sz w:val="28"/>
    </w:rPr>
  </w:style>
  <w:style w:type="paragraph" w:styleId="656" w:customStyle="1">
    <w:name w:val="Header and Footer"/>
    <w:link w:val="657"/>
    <w:pPr>
      <w:pBdr/>
      <w:spacing/>
      <w:ind/>
      <w:jc w:val="both"/>
    </w:pPr>
    <w:rPr>
      <w:sz w:val="20"/>
    </w:rPr>
  </w:style>
  <w:style w:type="character" w:styleId="657" w:customStyle="1">
    <w:name w:val="Header and Footer"/>
    <w:link w:val="656"/>
    <w:pPr>
      <w:pBdr/>
      <w:spacing/>
      <w:ind/>
    </w:pPr>
    <w:rPr>
      <w:rFonts w:ascii="XO Thames" w:hAnsi="XO Thames"/>
      <w:sz w:val="20"/>
    </w:rPr>
  </w:style>
  <w:style w:type="paragraph" w:styleId="658">
    <w:name w:val="toc 9"/>
    <w:next w:val="627"/>
    <w:link w:val="659"/>
    <w:uiPriority w:val="39"/>
    <w:pPr>
      <w:pBdr/>
      <w:spacing/>
      <w:ind w:left="1600"/>
    </w:pPr>
    <w:rPr>
      <w:sz w:val="28"/>
    </w:rPr>
  </w:style>
  <w:style w:type="character" w:styleId="659" w:customStyle="1">
    <w:name w:val="Оглавление 9 Знак"/>
    <w:link w:val="658"/>
    <w:pPr>
      <w:pBdr/>
      <w:spacing/>
      <w:ind/>
    </w:pPr>
    <w:rPr>
      <w:rFonts w:ascii="XO Thames" w:hAnsi="XO Thames"/>
      <w:sz w:val="28"/>
    </w:rPr>
  </w:style>
  <w:style w:type="paragraph" w:styleId="660">
    <w:name w:val="toc 8"/>
    <w:next w:val="627"/>
    <w:link w:val="661"/>
    <w:uiPriority w:val="39"/>
    <w:pPr>
      <w:pBdr/>
      <w:spacing/>
      <w:ind w:left="1400"/>
    </w:pPr>
    <w:rPr>
      <w:sz w:val="28"/>
    </w:rPr>
  </w:style>
  <w:style w:type="character" w:styleId="661" w:customStyle="1">
    <w:name w:val="Оглавление 8 Знак"/>
    <w:link w:val="660"/>
    <w:pPr>
      <w:pBdr/>
      <w:spacing/>
      <w:ind/>
    </w:pPr>
    <w:rPr>
      <w:rFonts w:ascii="XO Thames" w:hAnsi="XO Thames"/>
      <w:sz w:val="28"/>
    </w:rPr>
  </w:style>
  <w:style w:type="paragraph" w:styleId="662">
    <w:name w:val="toc 5"/>
    <w:next w:val="627"/>
    <w:link w:val="663"/>
    <w:uiPriority w:val="39"/>
    <w:pPr>
      <w:pBdr/>
      <w:spacing/>
      <w:ind w:left="800"/>
    </w:pPr>
    <w:rPr>
      <w:sz w:val="28"/>
    </w:rPr>
  </w:style>
  <w:style w:type="character" w:styleId="663" w:customStyle="1">
    <w:name w:val="Оглавление 5 Знак"/>
    <w:link w:val="662"/>
    <w:pPr>
      <w:pBdr/>
      <w:spacing/>
      <w:ind/>
    </w:pPr>
    <w:rPr>
      <w:rFonts w:ascii="XO Thames" w:hAnsi="XO Thames"/>
      <w:sz w:val="28"/>
    </w:rPr>
  </w:style>
  <w:style w:type="paragraph" w:styleId="664">
    <w:name w:val="Subtitle"/>
    <w:next w:val="627"/>
    <w:link w:val="665"/>
    <w:uiPriority w:val="11"/>
    <w:qFormat/>
    <w:pPr>
      <w:pBdr/>
      <w:spacing/>
      <w:ind/>
      <w:jc w:val="both"/>
    </w:pPr>
    <w:rPr>
      <w:i/>
    </w:rPr>
  </w:style>
  <w:style w:type="character" w:styleId="665" w:customStyle="1">
    <w:name w:val="Подзаголовок Знак"/>
    <w:link w:val="664"/>
    <w:pPr>
      <w:pBdr/>
      <w:spacing/>
      <w:ind/>
    </w:pPr>
    <w:rPr>
      <w:rFonts w:ascii="XO Thames" w:hAnsi="XO Thames"/>
      <w:i/>
      <w:sz w:val="24"/>
    </w:rPr>
  </w:style>
  <w:style w:type="paragraph" w:styleId="666" w:customStyle="1">
    <w:name w:val="toc 10"/>
    <w:next w:val="627"/>
    <w:link w:val="667"/>
    <w:uiPriority w:val="39"/>
    <w:pPr>
      <w:pBdr/>
      <w:spacing/>
      <w:ind w:left="1800"/>
    </w:pPr>
    <w:rPr>
      <w:sz w:val="28"/>
    </w:rPr>
  </w:style>
  <w:style w:type="character" w:styleId="667" w:customStyle="1">
    <w:name w:val="toc 10"/>
    <w:link w:val="666"/>
    <w:pPr>
      <w:pBdr/>
      <w:spacing/>
      <w:ind/>
    </w:pPr>
    <w:rPr>
      <w:rFonts w:ascii="XO Thames" w:hAnsi="XO Thames"/>
      <w:sz w:val="28"/>
    </w:rPr>
  </w:style>
  <w:style w:type="paragraph" w:styleId="668">
    <w:name w:val="Title"/>
    <w:next w:val="627"/>
    <w:link w:val="669"/>
    <w:uiPriority w:val="10"/>
    <w:qFormat/>
    <w:pPr>
      <w:pBdr/>
      <w:spacing w:after="567" w:before="567"/>
      <w:ind/>
      <w:jc w:val="center"/>
    </w:pPr>
    <w:rPr>
      <w:b/>
      <w:caps/>
      <w:sz w:val="40"/>
    </w:rPr>
  </w:style>
  <w:style w:type="character" w:styleId="669" w:customStyle="1">
    <w:name w:val="Название Знак"/>
    <w:link w:val="668"/>
    <w:pPr>
      <w:pBdr/>
      <w:spacing/>
      <w:ind/>
    </w:pPr>
    <w:rPr>
      <w:rFonts w:ascii="XO Thames" w:hAnsi="XO Thames"/>
      <w:b/>
      <w:caps/>
      <w:sz w:val="40"/>
    </w:rPr>
  </w:style>
  <w:style w:type="character" w:styleId="670" w:customStyle="1">
    <w:name w:val="Заголовок 4 Знак"/>
    <w:link w:val="631"/>
    <w:pPr>
      <w:pBdr/>
      <w:spacing/>
      <w:ind/>
    </w:pPr>
    <w:rPr>
      <w:rFonts w:ascii="XO Thames" w:hAnsi="XO Thames"/>
      <w:b/>
      <w:sz w:val="24"/>
    </w:rPr>
  </w:style>
  <w:style w:type="character" w:styleId="671" w:customStyle="1">
    <w:name w:val="Заголовок 2 Знак"/>
    <w:link w:val="629"/>
    <w:pPr>
      <w:pBdr/>
      <w:spacing/>
      <w:ind/>
    </w:pPr>
    <w:rPr>
      <w:rFonts w:ascii="XO Thames" w:hAnsi="XO Thames"/>
      <w:b/>
      <w:sz w:val="28"/>
    </w:rPr>
  </w:style>
  <w:style w:type="paragraph" w:styleId="672">
    <w:name w:val="Balloon Text"/>
    <w:basedOn w:val="627"/>
    <w:link w:val="673"/>
    <w:uiPriority w:val="99"/>
    <w:semiHidden/>
    <w:unhideWhenUsed/>
    <w:pPr>
      <w:pBdr/>
      <w:spacing/>
      <w:ind/>
    </w:pPr>
    <w:rPr>
      <w:rFonts w:ascii="Tahoma" w:hAnsi="Tahoma" w:cs="Tahoma"/>
      <w:sz w:val="16"/>
      <w:szCs w:val="16"/>
    </w:rPr>
  </w:style>
  <w:style w:type="character" w:styleId="673" w:customStyle="1">
    <w:name w:val="Текст выноски Знак"/>
    <w:basedOn w:val="633"/>
    <w:link w:val="672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Relationship Id="rId10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Arial"/>
        <a:cs typeface="Arial"/>
      </a:majorFont>
      <a:minorFont>
        <a:latin typeface="XO Thame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4</cp:revision>
  <dcterms:created xsi:type="dcterms:W3CDTF">2023-01-10T10:24:00Z</dcterms:created>
  <dcterms:modified xsi:type="dcterms:W3CDTF">2024-10-19T09:19:59Z</dcterms:modified>
</cp:coreProperties>
</file>